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EFCD" w14:textId="77777777" w:rsidR="00F30F70" w:rsidRPr="0003111D" w:rsidRDefault="00F30F70" w:rsidP="00F30F70">
      <w:pPr>
        <w:pStyle w:val="Ch61"/>
        <w:spacing w:before="120"/>
        <w:ind w:left="4706"/>
        <w:rPr>
          <w:rFonts w:ascii="Times New Roman" w:hAnsi="Times New Roman" w:cs="Times New Roman"/>
          <w:w w:val="100"/>
          <w:sz w:val="18"/>
          <w:szCs w:val="18"/>
        </w:rPr>
      </w:pPr>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14:paraId="26676C0F" w14:textId="77777777" w:rsidR="00F30F70" w:rsidRDefault="00F30F70" w:rsidP="00F30F70">
      <w:pPr>
        <w:pStyle w:val="Ch60"/>
        <w:rPr>
          <w:rFonts w:ascii="Times New Roman" w:hAnsi="Times New Roman" w:cs="Times New Roman"/>
          <w:w w:val="100"/>
          <w:sz w:val="28"/>
          <w:szCs w:val="28"/>
        </w:rPr>
      </w:pPr>
    </w:p>
    <w:p w14:paraId="68A93418" w14:textId="77777777" w:rsidR="00F30F70" w:rsidRPr="00CB6D7D" w:rsidRDefault="00F30F70" w:rsidP="00F30F70">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093"/>
        <w:gridCol w:w="5828"/>
      </w:tblGrid>
      <w:tr w:rsidR="00F30F70" w:rsidRPr="0003111D" w14:paraId="4431F81F" w14:textId="77777777" w:rsidTr="008F1802">
        <w:trPr>
          <w:trHeight w:val="60"/>
        </w:trPr>
        <w:tc>
          <w:tcPr>
            <w:tcW w:w="2063" w:type="pct"/>
          </w:tcPr>
          <w:p w14:paraId="3E4062D9" w14:textId="77777777" w:rsidR="00F30F70" w:rsidRPr="00396C22" w:rsidRDefault="00F30F70" w:rsidP="008F1802">
            <w:pPr>
              <w:pStyle w:val="Ch6"/>
              <w:suppressAutoHyphens/>
              <w:ind w:firstLine="0"/>
              <w:jc w:val="center"/>
              <w:rPr>
                <w:rFonts w:ascii="Times New Roman" w:hAnsi="Times New Roman" w:cs="Times New Roman"/>
                <w:w w:val="100"/>
                <w:sz w:val="24"/>
                <w:szCs w:val="24"/>
              </w:rPr>
            </w:pPr>
            <w:r>
              <w:rPr>
                <w:rFonts w:ascii="Times New Roman" w:hAnsi="Times New Roman" w:cs="Times New Roman"/>
                <w:w w:val="100"/>
                <w:sz w:val="24"/>
                <w:szCs w:val="24"/>
                <w:u w:val="single"/>
                <w:lang w:val="en-US"/>
              </w:rPr>
              <w:t>29.04.2026</w:t>
            </w:r>
          </w:p>
          <w:p w14:paraId="471CE869" w14:textId="77777777" w:rsidR="00F30F70" w:rsidRPr="0003111D" w:rsidRDefault="00F30F70" w:rsidP="008F18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14:paraId="3B0CEC38" w14:textId="77777777" w:rsidR="00F30F70" w:rsidRPr="0003111D" w:rsidRDefault="00F30F70" w:rsidP="008F180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Pr>
                <w:rFonts w:ascii="Times New Roman" w:hAnsi="Times New Roman" w:cs="Times New Roman"/>
                <w:w w:val="100"/>
                <w:sz w:val="24"/>
                <w:szCs w:val="24"/>
                <w:u w:val="single"/>
                <w:lang w:val="en-US"/>
              </w:rPr>
              <w:t>172</w:t>
            </w:r>
          </w:p>
          <w:p w14:paraId="79CF05A5" w14:textId="77777777" w:rsidR="00F30F70" w:rsidRPr="0003111D" w:rsidRDefault="00F30F70" w:rsidP="008F180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tcPr>
          <w:p w14:paraId="16187AF6" w14:textId="77777777" w:rsidR="00F30F70" w:rsidRPr="0003111D" w:rsidRDefault="00F30F70" w:rsidP="008F1802">
            <w:pPr>
              <w:pStyle w:val="TableTABL"/>
              <w:rPr>
                <w:rFonts w:ascii="Times New Roman" w:hAnsi="Times New Roman" w:cs="Times New Roman"/>
                <w:spacing w:val="0"/>
                <w:sz w:val="24"/>
                <w:szCs w:val="24"/>
              </w:rPr>
            </w:pPr>
          </w:p>
        </w:tc>
      </w:tr>
    </w:tbl>
    <w:p w14:paraId="4C08A569" w14:textId="77777777" w:rsidR="00F30F70" w:rsidRPr="00FE0630" w:rsidRDefault="00F30F70" w:rsidP="00F30F70">
      <w:pPr>
        <w:pStyle w:val="Ch6"/>
        <w:suppressAutoHyphens/>
        <w:rPr>
          <w:rFonts w:ascii="Times New Roman" w:hAnsi="Times New Roman" w:cs="Times New Roman"/>
          <w:w w:val="100"/>
          <w:sz w:val="24"/>
          <w:szCs w:val="24"/>
        </w:rPr>
      </w:pPr>
    </w:p>
    <w:p w14:paraId="02BE996C" w14:textId="77777777" w:rsidR="00F30F70" w:rsidRDefault="00F30F70" w:rsidP="00F30F70">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14:paraId="65106367" w14:textId="77777777" w:rsidR="00F30F70" w:rsidRPr="00FE0630" w:rsidRDefault="00F30F70" w:rsidP="00F30F70">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93"/>
        <w:gridCol w:w="3936"/>
        <w:gridCol w:w="2992"/>
      </w:tblGrid>
      <w:tr w:rsidR="00F30F70" w:rsidRPr="0003111D" w14:paraId="17455774" w14:textId="77777777" w:rsidTr="008F1802">
        <w:trPr>
          <w:trHeight w:val="60"/>
        </w:trPr>
        <w:tc>
          <w:tcPr>
            <w:tcW w:w="1667" w:type="pct"/>
          </w:tcPr>
          <w:p w14:paraId="40C255D7" w14:textId="77777777" w:rsidR="00F30F70" w:rsidRPr="001F1832" w:rsidRDefault="00F30F70" w:rsidP="008F1802">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14:paraId="7A63E767" w14:textId="77777777" w:rsidR="00F30F70" w:rsidRPr="0003111D" w:rsidRDefault="00F30F70" w:rsidP="008F180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tcPr>
          <w:p w14:paraId="65B15380" w14:textId="77777777" w:rsidR="00F30F70" w:rsidRPr="0003111D" w:rsidRDefault="00F30F70" w:rsidP="008F180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14:paraId="5EDD43B8" w14:textId="77777777" w:rsidR="00F30F70" w:rsidRPr="00396C22" w:rsidRDefault="00F30F70" w:rsidP="008F180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tcPr>
          <w:p w14:paraId="697BCB19" w14:textId="77777777" w:rsidR="00F30F70" w:rsidRPr="00BE42D0" w:rsidRDefault="00F30F70" w:rsidP="008F18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Мірецький Ілля Борисович</w:t>
            </w:r>
            <w:r w:rsidRPr="00BE42D0">
              <w:rPr>
                <w:rFonts w:ascii="Times New Roman" w:hAnsi="Times New Roman" w:cs="Times New Roman"/>
                <w:w w:val="100"/>
                <w:sz w:val="24"/>
                <w:szCs w:val="24"/>
                <w:u w:val="single"/>
              </w:rPr>
              <w:t xml:space="preserve"> </w:t>
            </w:r>
          </w:p>
          <w:p w14:paraId="4D2B7571" w14:textId="77777777" w:rsidR="00F30F70" w:rsidRPr="0003111D" w:rsidRDefault="00F30F70" w:rsidP="008F180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14:paraId="5A38CA17" w14:textId="77777777" w:rsidR="00F30F70" w:rsidRDefault="00F30F70" w:rsidP="00F30F70">
      <w:pPr>
        <w:pStyle w:val="Ch60"/>
        <w:rPr>
          <w:rFonts w:ascii="Times New Roman" w:hAnsi="Times New Roman" w:cs="Times New Roman"/>
          <w:w w:val="100"/>
          <w:sz w:val="24"/>
          <w:szCs w:val="24"/>
        </w:rPr>
      </w:pPr>
    </w:p>
    <w:p w14:paraId="4FADC319" w14:textId="77777777" w:rsidR="00F30F70" w:rsidRDefault="00F30F70" w:rsidP="00F30F70">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Pr>
          <w:rFonts w:ascii="Times New Roman" w:hAnsi="Times New Roman" w:cs="Times New Roman"/>
          <w:w w:val="100"/>
          <w:sz w:val="24"/>
          <w:szCs w:val="24"/>
          <w:lang w:val="en-US"/>
        </w:rPr>
        <w:t>ПРИВАТНЕ АКЦIОНЕРНЕ ТОВАРИСТВО "ВГП" ( ідентифікаційний код : 01880724 )</w:t>
      </w:r>
      <w:r w:rsidRPr="00FE0630">
        <w:rPr>
          <w:rFonts w:ascii="Times New Roman" w:hAnsi="Times New Roman" w:cs="Times New Roman"/>
          <w:w w:val="100"/>
          <w:sz w:val="24"/>
          <w:szCs w:val="24"/>
        </w:rPr>
        <w:t xml:space="preserve"> за </w:t>
      </w:r>
      <w:r>
        <w:rPr>
          <w:rFonts w:ascii="Times New Roman" w:hAnsi="Times New Roman" w:cs="Times New Roman"/>
          <w:bCs w:val="0"/>
          <w:w w:val="100"/>
          <w:sz w:val="24"/>
          <w:szCs w:val="24"/>
          <w:lang w:val="en-US"/>
        </w:rPr>
        <w:t>2025</w:t>
      </w:r>
      <w:r w:rsidRPr="00FE0630">
        <w:rPr>
          <w:rFonts w:ascii="Times New Roman" w:hAnsi="Times New Roman" w:cs="Times New Roman"/>
          <w:w w:val="100"/>
          <w:sz w:val="24"/>
          <w:szCs w:val="24"/>
        </w:rPr>
        <w:t xml:space="preserve"> рік</w:t>
      </w:r>
    </w:p>
    <w:p w14:paraId="582281C1" w14:textId="77777777" w:rsidR="00F30F70" w:rsidRPr="00FE0630" w:rsidRDefault="00F30F70" w:rsidP="00F30F70">
      <w:pPr>
        <w:pStyle w:val="Ch60"/>
        <w:rPr>
          <w:rFonts w:ascii="Times New Roman" w:hAnsi="Times New Roman" w:cs="Times New Roman"/>
          <w:w w:val="100"/>
          <w:sz w:val="24"/>
          <w:szCs w:val="24"/>
        </w:rPr>
      </w:pPr>
    </w:p>
    <w:p w14:paraId="3ED8A3A1" w14:textId="77777777" w:rsidR="00F30F70" w:rsidRDefault="00F30F70" w:rsidP="00F30F70">
      <w:pPr>
        <w:pStyle w:val="Ch6"/>
        <w:suppressAutoHyphens/>
        <w:ind w:firstLine="0"/>
        <w:rPr>
          <w:rFonts w:ascii="Times New Roman" w:hAnsi="Times New Roman" w:cs="Times New Roman"/>
          <w:w w:val="100"/>
          <w:sz w:val="24"/>
          <w:szCs w:val="24"/>
          <w:lang w:val="en-US"/>
        </w:rPr>
      </w:pPr>
      <w:r w:rsidRPr="00FE1ECB">
        <w:rPr>
          <w:rFonts w:ascii="Times New Roman" w:hAnsi="Times New Roman" w:cs="Times New Roman"/>
          <w:b/>
          <w:bCs/>
          <w:w w:val="100"/>
          <w:sz w:val="24"/>
          <w:szCs w:val="24"/>
        </w:rPr>
        <w:t>Рішення про затвердження річного звіту</w:t>
      </w:r>
      <w:r>
        <w:rPr>
          <w:rFonts w:ascii="Times New Roman" w:hAnsi="Times New Roman" w:cs="Times New Roman"/>
          <w:w w:val="100"/>
          <w:sz w:val="24"/>
          <w:szCs w:val="24"/>
          <w:lang w:val="en-US"/>
        </w:rPr>
        <w:t xml:space="preserve"> </w:t>
      </w:r>
      <w:r>
        <w:rPr>
          <w:rFonts w:ascii="Times New Roman" w:hAnsi="Times New Roman" w:cs="Times New Roman"/>
          <w:w w:val="100"/>
          <w:sz w:val="24"/>
          <w:szCs w:val="24"/>
        </w:rPr>
        <w:t>:</w:t>
      </w:r>
      <w:r w:rsidRPr="0003111D">
        <w:rPr>
          <w:sz w:val="20"/>
          <w:szCs w:val="20"/>
          <w:lang w:val="ru-RU"/>
        </w:rPr>
        <w:t xml:space="preserve"> </w:t>
      </w:r>
      <w:r>
        <w:rPr>
          <w:rFonts w:ascii="Times New Roman" w:hAnsi="Times New Roman" w:cs="Times New Roman"/>
          <w:w w:val="100"/>
          <w:sz w:val="24"/>
          <w:szCs w:val="24"/>
          <w:lang w:val="en-US"/>
        </w:rPr>
        <w:t>Рішення загальних зборів акціонерів</w:t>
      </w:r>
    </w:p>
    <w:p w14:paraId="180A1B27" w14:textId="77777777" w:rsidR="00F30F70" w:rsidRPr="00FE0630" w:rsidRDefault="00F30F70" w:rsidP="00F30F70">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Протокол позачергового засідання наглядової ради №178 від 23.03.2026р.</w:t>
      </w:r>
    </w:p>
    <w:p w14:paraId="56C05B78" w14:textId="77777777" w:rsidR="00F30F70" w:rsidRDefault="00F30F70" w:rsidP="00F30F70">
      <w:pPr>
        <w:pStyle w:val="Ch62"/>
        <w:suppressAutoHyphens/>
        <w:rPr>
          <w:rFonts w:ascii="Times New Roman" w:hAnsi="Times New Roman" w:cs="Times New Roman"/>
          <w:b/>
          <w:bCs/>
          <w:w w:val="100"/>
          <w:sz w:val="24"/>
          <w:szCs w:val="24"/>
        </w:rPr>
      </w:pPr>
    </w:p>
    <w:p w14:paraId="2C81DC31" w14:textId="77777777" w:rsidR="00F30F70" w:rsidRDefault="00F30F70" w:rsidP="00F30F7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14:paraId="0CE9163A" w14:textId="77777777" w:rsidR="00F30F70" w:rsidRDefault="00F30F70" w:rsidP="00F30F70">
      <w:pPr>
        <w:pStyle w:val="Ch62"/>
        <w:suppressAutoHyphens/>
        <w:rPr>
          <w:rFonts w:ascii="Times New Roman" w:hAnsi="Times New Roman" w:cs="Times New Roman"/>
          <w:b/>
          <w:bCs/>
          <w:w w:val="100"/>
          <w:sz w:val="24"/>
          <w:szCs w:val="24"/>
        </w:rPr>
      </w:pPr>
      <w:r>
        <w:rPr>
          <w:rFonts w:ascii="Times New Roman" w:hAnsi="Times New Roman" w:cs="Times New Roman"/>
          <w:w w:val="100"/>
          <w:sz w:val="24"/>
          <w:szCs w:val="24"/>
          <w:lang w:val="en-US"/>
        </w:rPr>
        <w:t xml:space="preserve"> </w:t>
      </w:r>
    </w:p>
    <w:p w14:paraId="65065B0D" w14:textId="77777777" w:rsidR="00F30F70" w:rsidRPr="00FE1ECB" w:rsidRDefault="00F30F70" w:rsidP="00F30F70">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14:paraId="3FDFF377" w14:textId="77777777" w:rsidR="00F30F70" w:rsidRDefault="00F30F70" w:rsidP="00F30F7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Державна установа "Агентство з розвитку інфраструктури фондового ринку України"</w:t>
      </w:r>
    </w:p>
    <w:p w14:paraId="0D8BEBBC" w14:textId="77777777" w:rsidR="00F30F70" w:rsidRDefault="00F30F70" w:rsidP="00F30F7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Ідентифікаційний код юридичної особи : 21676262</w:t>
      </w:r>
    </w:p>
    <w:p w14:paraId="4BDF340F" w14:textId="77777777" w:rsidR="00F30F70" w:rsidRDefault="00F30F70" w:rsidP="00F30F70">
      <w:pPr>
        <w:pStyle w:val="Ch6"/>
        <w:suppressAutoHyphens/>
        <w:ind w:firstLine="0"/>
        <w:rPr>
          <w:rFonts w:ascii="Times New Roman" w:hAnsi="Times New Roman" w:cs="Times New Roman"/>
          <w:w w:val="100"/>
          <w:sz w:val="24"/>
          <w:szCs w:val="24"/>
          <w:lang w:val="en-US"/>
        </w:rPr>
      </w:pPr>
      <w:r>
        <w:rPr>
          <w:rFonts w:ascii="Times New Roman" w:hAnsi="Times New Roman" w:cs="Times New Roman"/>
          <w:w w:val="100"/>
          <w:sz w:val="24"/>
          <w:szCs w:val="24"/>
          <w:lang w:val="en-US"/>
        </w:rPr>
        <w:t>Країна реєстрації : Україна</w:t>
      </w:r>
    </w:p>
    <w:p w14:paraId="4CDCF618" w14:textId="77777777" w:rsidR="00F30F70" w:rsidRDefault="00F30F70" w:rsidP="00F30F70">
      <w:pPr>
        <w:pStyle w:val="Ch6"/>
        <w:suppressAutoHyphens/>
        <w:ind w:firstLine="0"/>
        <w:rPr>
          <w:rFonts w:ascii="Times New Roman" w:hAnsi="Times New Roman" w:cs="Times New Roman"/>
          <w:w w:val="100"/>
          <w:sz w:val="24"/>
          <w:szCs w:val="24"/>
        </w:rPr>
      </w:pPr>
      <w:r>
        <w:rPr>
          <w:rFonts w:ascii="Times New Roman" w:hAnsi="Times New Roman" w:cs="Times New Roman"/>
          <w:w w:val="100"/>
          <w:sz w:val="24"/>
          <w:szCs w:val="24"/>
          <w:lang w:val="en-US"/>
        </w:rPr>
        <w:t>Номер свідоцтва : DR/00002/ARM</w:t>
      </w:r>
    </w:p>
    <w:p w14:paraId="53D9DDF8" w14:textId="77777777" w:rsidR="00F30F70" w:rsidRPr="00AA45E4" w:rsidRDefault="00F30F70" w:rsidP="00F30F70">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14:paraId="68255878" w14:textId="77777777" w:rsidR="00F30F70" w:rsidRPr="00FE0630" w:rsidRDefault="00F30F70" w:rsidP="00F30F70">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444"/>
        <w:gridCol w:w="4282"/>
        <w:gridCol w:w="2195"/>
      </w:tblGrid>
      <w:tr w:rsidR="00F30F70" w:rsidRPr="0003111D" w14:paraId="1FECA394" w14:textId="77777777" w:rsidTr="008F1802">
        <w:trPr>
          <w:trHeight w:val="60"/>
        </w:trPr>
        <w:tc>
          <w:tcPr>
            <w:tcW w:w="1736" w:type="pct"/>
          </w:tcPr>
          <w:p w14:paraId="7BBFEA94" w14:textId="77777777" w:rsidR="00F30F70" w:rsidRPr="0003111D" w:rsidRDefault="00F30F70" w:rsidP="008F1802">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tcPr>
          <w:p w14:paraId="0C971AB1" w14:textId="77777777" w:rsidR="00F30F70" w:rsidRPr="00BE42D0" w:rsidRDefault="00F30F70" w:rsidP="008F18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https://ruta.ua/shareholders/</w:t>
            </w:r>
            <w:r w:rsidRPr="00BE42D0">
              <w:rPr>
                <w:rFonts w:ascii="Times New Roman" w:hAnsi="Times New Roman" w:cs="Times New Roman"/>
                <w:w w:val="100"/>
                <w:sz w:val="24"/>
                <w:szCs w:val="24"/>
                <w:u w:val="single"/>
              </w:rPr>
              <w:t xml:space="preserve"> </w:t>
            </w:r>
          </w:p>
          <w:p w14:paraId="1BE7B392" w14:textId="77777777" w:rsidR="00F30F70" w:rsidRPr="0003111D" w:rsidRDefault="00F30F70" w:rsidP="008F18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tcPr>
          <w:p w14:paraId="22E0B584" w14:textId="77777777" w:rsidR="00F30F70" w:rsidRPr="00BE42D0" w:rsidRDefault="00F30F70" w:rsidP="008F180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29.04.2026</w:t>
            </w:r>
            <w:r w:rsidRPr="00BE42D0">
              <w:rPr>
                <w:rFonts w:ascii="Times New Roman" w:hAnsi="Times New Roman" w:cs="Times New Roman"/>
                <w:w w:val="100"/>
                <w:sz w:val="24"/>
                <w:szCs w:val="24"/>
                <w:u w:val="single"/>
              </w:rPr>
              <w:t xml:space="preserve"> </w:t>
            </w:r>
          </w:p>
          <w:p w14:paraId="21A05BC0" w14:textId="77777777" w:rsidR="00F30F70" w:rsidRPr="0003111D" w:rsidRDefault="00F30F70" w:rsidP="008F180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14:paraId="544C1B8A" w14:textId="77777777" w:rsidR="00F30F70" w:rsidRDefault="00F30F70" w:rsidP="00F30F70">
      <w:pPr>
        <w:sectPr w:rsidR="00F30F70" w:rsidSect="00F30F70">
          <w:headerReference w:type="even" r:id="rId6"/>
          <w:headerReference w:type="default" r:id="rId7"/>
          <w:footerReference w:type="even" r:id="rId8"/>
          <w:footerReference w:type="default" r:id="rId9"/>
          <w:headerReference w:type="first" r:id="rId10"/>
          <w:footerReference w:type="first" r:id="rId11"/>
          <w:pgSz w:w="11906" w:h="16838"/>
          <w:pgMar w:top="340" w:right="567" w:bottom="340" w:left="1418" w:header="709" w:footer="709" w:gutter="0"/>
          <w:cols w:space="708"/>
          <w:docGrid w:linePitch="360"/>
        </w:sectPr>
      </w:pPr>
    </w:p>
    <w:p w14:paraId="06C94E82" w14:textId="77777777" w:rsidR="00F30F70" w:rsidRDefault="00F30F70" w:rsidP="00F30F70"/>
    <w:p w14:paraId="2E8640E0" w14:textId="77777777" w:rsidR="00F30F70" w:rsidRPr="00F30F70" w:rsidRDefault="00F30F70" w:rsidP="00F30F7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F30F70">
        <w:rPr>
          <w:rFonts w:ascii="Times New Roman" w:hAnsi="Times New Roman"/>
          <w:b/>
          <w:bCs/>
          <w:color w:val="000000"/>
          <w:sz w:val="24"/>
          <w:szCs w:val="24"/>
        </w:rPr>
        <w:t>Пояснення щодо розкриття інформації</w:t>
      </w:r>
    </w:p>
    <w:p w14:paraId="6F738F7D"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3F549E8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щодо усiх випускiв цiнних паперiв, за якими надається забезпечення (якщо рiчний звiт подається особою, яка надає забезпечення (незалежно вiд того, чи є особа емiтентом)", що міститься в главі 1 розділу І цього Звіту, не розкрита особою у складі річного звіту через те, що річний звіт подає не особа, яка надає забезпечення.</w:t>
      </w:r>
    </w:p>
    <w:p w14:paraId="2C518A8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щодо всiх осiб, якi на дають забезпечення за його зобов'язаннями (якщо за зобов'язаннями емiтента надаються забезпечення)", що мітститься в главі 1 розділу І Звіту, не розкрита особою у складі річного звіту через те, що за зобов'язаннями емітента не надаються забезпечення.</w:t>
      </w:r>
    </w:p>
    <w:p w14:paraId="4F3BA0A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рейтингове агентство", що міститься в главі 1 розділу І Звіту,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14:paraId="3D8EF11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судовi справи", що міститься в главі 1 розділу І Звіту,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14:paraId="2FC3278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штрафнi санкцiї щодо особи", що міститься в главі 1 розділу І, не розкрита особою у складі річного звіту через те, що протягом звітного періоду особа не мала штрафних санкцій в розмірі,  який перевищує 1000 грн.</w:t>
      </w:r>
    </w:p>
    <w:p w14:paraId="6CD0B77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володіння посадовими особами емітента акціями особи", що міститься в главі 2  розділу І Звіту, не розкрита особою у складі річного звіту через те, що посадові особи акціями емітента не володіють.</w:t>
      </w:r>
    </w:p>
    <w:p w14:paraId="1E1B445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отриманих особою ліцензій (розділ І, глава 4) не розкрита особою у складі річного звіту через те, що протягом звітного періоду особа не мала  діючих ліцензій.</w:t>
      </w:r>
    </w:p>
    <w:p w14:paraId="171AB8F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зобов'язання та забезпечення емiтента" (розділ І глава 4) не містить інформацію про  відсоток за користування коштами (відсоток річних) в частині розкриття кредитів банку, оскільки відсоткова ставка є змінною i становить 12M Euribor + 1,10%. При розрахунку % ставки застосовується індикативна процентна ставка 12M Euribor, зафіксована у перший банківський день місяця, в якому був виданий транш.</w:t>
      </w:r>
    </w:p>
    <w:p w14:paraId="7736CE5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p>
    <w:p w14:paraId="0C97E8E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зобов'язання та забезпечення емiтента" (розділ І глава 4) не містить інформацію про  дату виникнення та дату погашення в рядку "Податкові зобов'язання", оскільки включає в себе податкові  зобов'язання з різними датами виникнення та погашення.</w:t>
      </w:r>
    </w:p>
    <w:p w14:paraId="3ACED06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зобов'язання та забезпечення емiтента" (розділ І глава 4) не містить інформацію про  дати виникнення та погашення в рядку "Інші зобов'язання та забезпечення", оскільки включає в себе різні зобов'язання та забезпечення з різними датами виникнення та погашення.</w:t>
      </w:r>
    </w:p>
    <w:p w14:paraId="2B1D6A7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Глава 5 розділу І Звіту "Вiдомостi про участь в iнших юридичних особах" не розкрита особою у складі річного звіту через те, що протягом звітного періоду та на кінець звітного періоду особа не мала участі в інших юридичних особах.</w:t>
      </w:r>
    </w:p>
    <w:p w14:paraId="228929E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Глава 6 розділу І  "Iнформацiя про вiдокремленi пiдроздiл" не розкрита особою у складі річного звіту через те, що на кінець звітного періоду особа не мала відокремлених підрозділів.</w:t>
      </w:r>
    </w:p>
    <w:p w14:paraId="031A176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Глава 2 розділу ІІ Звіту  "Iнформацiя щодо змiни прав на акцiї" не розкрита особою у складі річного звіту через те, що протягом звітного періоду особа не мала випадків змін прав на акції, а саме: фактів зміни акціонерів, яким належать голосуючі акції, розмір пакета яких стає більшим, меншим або рівним пороговому значенню пакета акцій, не було; фактів зміни осіб, яким належить право голосу за акціями, сумарна кількість прав за якими стає більшою, меншою або рівною пороговому значенню пакета акцій, не було; фактів зміни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було.</w:t>
      </w:r>
    </w:p>
    <w:p w14:paraId="1B00AE0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щодо наявностi обмежень за акцiями", що міститься в главі 3 розділу ІІ, не розкрита особою у складі річного звіту через те, що на кінець звітного періоду особа не мала обмежень за акцiями.</w:t>
      </w:r>
    </w:p>
    <w:p w14:paraId="041FF8D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облiгацiї",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не мала зареєстрованих випусків облігацій.</w:t>
      </w:r>
    </w:p>
    <w:p w14:paraId="599A1B7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iншi цiннi папери",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не мала зареєстрованих випусків інших цінних паперів, крім акцій.</w:t>
      </w:r>
    </w:p>
    <w:p w14:paraId="081D338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деривативнi цiннi папери",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не мала зареєстрованих випусків деривативних цінних паперів.</w:t>
      </w:r>
    </w:p>
    <w:p w14:paraId="634F50F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забезпечення випуску боргових цiнних паперiв",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не мала зареєстованих випусків боргових цінних паперів, в тому числі таких, за якими надається забезпечення.</w:t>
      </w:r>
    </w:p>
    <w:p w14:paraId="74E2A63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"Звiт про стан об'єкта нерухомостi (у разi емiсiї цiльових корпоративних облiгацiй, виконання зобов'язань за якими здiйснюється шляхом об'єкта (частини об'єкта) житлового будiвництва)",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w:t>
      </w:r>
      <w:r w:rsidRPr="00F30F70">
        <w:rPr>
          <w:rFonts w:ascii="Times New Roman" w:hAnsi="Times New Roman"/>
          <w:sz w:val="20"/>
          <w:szCs w:val="20"/>
          <w:lang w:val="en-US"/>
        </w:rPr>
        <w:lastRenderedPageBreak/>
        <w:t>не мала зареєстрованих випусків цільових корпоративних  облігацій, виконання зобов'язань за якими здiйснюється шляхом об'єкта (частини об'єкта) житлового будiвництва.</w:t>
      </w:r>
    </w:p>
    <w:p w14:paraId="360E8D0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придбання власних акцiй протягом звiтного перiоду", що міститься в главі 3 розділу ІІ Звіту,  не розкрита особою у складі річного звіту через те, що протягом звітний період особа не мала випадків придбання власних акцiй.</w:t>
      </w:r>
    </w:p>
    <w:p w14:paraId="6746114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наявність у власності працівників особи цінних паперів (крім акцій) такої особи", що міститься в главі 3 розділу ІІ Звіту, не наводиться, оскільки особа не має інших, крім акцій, зареєстрованих випусків цінних паперів.</w:t>
      </w:r>
    </w:p>
    <w:p w14:paraId="0610A2D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наявнiсть у власностi працiвникiв особи акцiй у розмiрi понад 0,1 вiдсотка розмiру статутного капiталу"  що міститься в главі 3 розділу ІІ Звіту, не наводиться, оскільки у власностi працiвникiв особи не перебувають акції у розмiрi понад 0,1 вiдсотка розмiру статутного капiталу.</w:t>
      </w:r>
    </w:p>
    <w:p w14:paraId="4742C1E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що міститься в главі 3 розділу ІІ Звіту,  не розкрита особою у складі річного звіту через те, що протягом звітного періоду та на кінець звітного періоду особа не мала будь-яких обмеженнь щодо обiгу цiнних паперiв особи, в тому числi необхiднiсть отримання вiд особи або iнших власникiв цiнних паперiв згоди на вiдчуження таких цiнних паперiв.</w:t>
      </w:r>
    </w:p>
    <w:p w14:paraId="6714B70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осiб, що володiють 5 i бiльше вiдсотками акцiй особи. Фізичні особи - не розкривається оскільки у емітента відсутні фізичні особи серед акціонерів.</w:t>
      </w:r>
    </w:p>
    <w:p w14:paraId="20BF06D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Вiдомостi про змiну акцiонерiв, яким належать голосуючi акцiї, розмiр пакета яких стає бiльшим, меншим або рiвним пороговому значенню пакета акцiй не розкривається  бо протягом звітного періоду не було змін акціонерів, яким належать голосуючi акцiї, розмiр пакета яких стає бiльшим, меншим або рiвним пороговому значенню пакета акцiй.</w:t>
      </w:r>
    </w:p>
    <w:p w14:paraId="5B75A0B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Вiдомостi про змiну осiб, яким належить право голосу за акцiями, сумарна кiлькiсть прав за якими стає більшою, меншою або дорівнює пороговому значенню пакета акцій не розкривається оскільки протягом звітного періоду не було змін осiб, яким належить право голосу за акцiями, сумарна кiлькiсть прав за якими стає більшою, меншою або дорівнює пороговому значенню пакета акцій.</w:t>
      </w:r>
    </w:p>
    <w:p w14:paraId="4AA3AB6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розкривається оскільки протягом звітного періоду таких змін не було.</w:t>
      </w:r>
    </w:p>
    <w:p w14:paraId="03F3723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Довідка щодо відомомстей про аудиторський звіт щодо фінансової звітності за звітний рік та Аудиторський звіт до річної фінансової звітності,  що містяться в главі 3 розділу ІІІ Звіту, не розкрито, оскільки фінансова звітність складена  у форматі XBRL та подана до Центру збору фінансової звітності, тому в Звіті зазначається URL-адреса вебсторінки Центру збору фінансової звітності, за якою розміщено електронний файл фінансової звітності, у складі якого розкрито твердження щодо проміжної інформації (Річна фінансова звітність - глава 2 розділу ІІІ Звіту).</w:t>
      </w:r>
    </w:p>
    <w:p w14:paraId="2D71CC7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Твердження щодо річної фінансової звітності,  що міститься в главі 4 розділу ІІІ Звіту, не розкрито, оскільки фінансова звітність складена  у форматі XBRL та подана до Центру збору фінансової звітності, тому в Звіті зазначається URL-адреса вебсторінки Центру збору фінансової звітності, за якою розміщено електронний файл фінансової звітності, у складі якого розкрито твердження щодо проміжної інформації (Річна фінансова звітність - глава 2 розділу ІІІ Звіту).</w:t>
      </w:r>
    </w:p>
    <w:p w14:paraId="01BD262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Глава 6 розділу ІІІ Звіту  "Звiт про платежi на користь держави" не розкрита особою у складі річного звіту через те, що особа не належить до суб'єктів господарювання, які здійснюють діяльність у видобувних галузях, відповідно до Закону України "Про забезпечення прозорості у видобувних галузях", або до  підприємств, що здійснюють заготівлю деревини і при цьому становлять суспільний інтерес, а також на підставі пп.5) п.48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№608 від 06.06.2023.</w:t>
      </w:r>
    </w:p>
    <w:p w14:paraId="506D7FD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п.5 "Рада директорів" таблиці 2 "Інформація про практику корпоративного управління особи, застосовувану понад визначені законодавством вимоги", що є складовою Звіту про корпоративне управлінняупрвління (глави 1 розділу IV)  не розкрита особою у складі річного звіту через те,  що протягом  звітного періоду та на кінець звітного періоду такий орган  не створено (не обрано).</w:t>
      </w:r>
    </w:p>
    <w:p w14:paraId="13CEDEA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збори власникiв облiгацiй та загальний опис прийнятих на таких зборах рiшень", що є складовою Звіту про корпоративне управлінняупрвління (частина 3 п.1) глави 1 розділу IV)  не розкрита особою у складі річного звіту через те,  що протягом  звітного періоду та на кінець звітного періоду особа не була емітентом облігацій.</w:t>
      </w:r>
    </w:p>
    <w:p w14:paraId="0240CBA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проведені засідання комітетів ради та загальний опис прийнятих рішень", що є складовою Звіту про корпоративне управлінняупрвління (частина 4  п.1) глави 1 розділу IV)  не розкрита особою у складі річного звіту через те,  що комітети ради не створено.</w:t>
      </w:r>
    </w:p>
    <w:p w14:paraId="0AD2238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"Персональний склад колегіального виконавчого органу та його комітетів", що є складовою Звіту про корпоративне управління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14:paraId="3AA9EC0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проведені засідання колегального виконавчого органу та загальний опис прийнятих рішень", що є складовою Звіту про корпоративне управлінняупрвління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w:t>
      </w:r>
    </w:p>
    <w:p w14:paraId="23D0AE4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"Інформація про проведені засідання комітетів колегального виконавчого органу та загальний опис прийнятих рішень", що є складовою Звіту про корпоративне управлінняупрвління (частина 5  п.1) глави 1 розділу IV)  не розкрита особою у складі річного звіту через те,  що протягом  звітного періоду та на кінець звітного періоду виконавчий органі у особи одноосібний, комітети не створено.</w:t>
      </w:r>
    </w:p>
    <w:p w14:paraId="17BB0AB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будь-яких обмежень прав участі та голосування акціонерів (учасників) на загальних зборах особи" (частина 9 глави 1 розділу IV) не розкрита, оскільки в особи відсутні будь-які обмеження прав участі та голосування акціонерів (учасників) на загальних зборах.</w:t>
      </w:r>
    </w:p>
    <w:p w14:paraId="7D96493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полiтику розкриття iнформацiї особою", що міститься в Звіті про корпоративне управління (частина 12 п.1) глави 1 розділу IV) не розкрита особою у складі річного звіту через те, що протягом звітного періоду та на кінець звітного періоду особа не мала внутрішньоговунтрішнього документу особи, в якому визначено полiтику розкриття iнформацiї особою.</w:t>
      </w:r>
    </w:p>
    <w:p w14:paraId="0984D60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радника", що міститься в Звіті про корпоративне управління (частина 13 п.1) глави 1 розділу IV) не розкрита особою у складі річного звіту через те, що протягом звітного періоду та  на кінець звітного періоду особа не мала радника з корпоративних прав.</w:t>
      </w:r>
    </w:p>
    <w:p w14:paraId="4813597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передбачена законодавством про дiяльнiсть та регулювання дiяльностi на ринку фiнансових послуг" , що міститься в Звіті про корпоративне управління (частина 15 п.1) глави 1 розділу IV), не розкрита особою у складі річного звіту через те, що на кінець звітного періоду особа не є фінансовою установою.</w:t>
      </w:r>
    </w:p>
    <w:p w14:paraId="295B969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в структурі власності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складеній згідно з вимогами законодавства, відсутні фізичні особи, які мають громадянство іноземної держави зони ризику.</w:t>
      </w:r>
    </w:p>
    <w:p w14:paraId="39AD552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в структурі власності емітента фізичних осіб, постійним місцем проживання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відсутні фізичні особи, постійним місцем проживання яких є іноземні держави зони ризику.</w:t>
      </w:r>
    </w:p>
    <w:p w14:paraId="49A8B6B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структурі власності емітента відсутні юридичні особи, місцем реєстрації яких є іноземні держави зони ризику.</w:t>
      </w:r>
    </w:p>
    <w:p w14:paraId="6877A7B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"Перелік засновників, акціонерів, учасників, що відноситься до інформації щодо наявності в структурі власності емітента юридичних осіб, місцем реєстрації яких є іноземні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w:t>
      </w:r>
      <w:r w:rsidRPr="00F30F70">
        <w:rPr>
          <w:rFonts w:ascii="Times New Roman" w:hAnsi="Times New Roman"/>
          <w:sz w:val="20"/>
          <w:szCs w:val="20"/>
          <w:lang w:val="en-US"/>
        </w:rPr>
        <w:tab/>
        <w:t>відсутні в структурі власності емітента відсутні юридичні особи, місцем реєстрації яких є іноземні держави зони ризику.</w:t>
      </w:r>
    </w:p>
    <w:p w14:paraId="5169C14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в органах управління емітента фізичних осіб, які мають громадянство іноземної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в органах управління емітента відсутні фізичні особи, які мають громадянство іноземної держави зони ризику.</w:t>
      </w:r>
    </w:p>
    <w:p w14:paraId="61291B5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юридичних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юридичними особами держави зони ризику або контрагентами / клієнтами - юридичними особами, які контролюються державою зони ризику.</w:t>
      </w:r>
    </w:p>
    <w:p w14:paraId="010B6C5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у емітента ділових відносин з  клієнтами/контрагентами  держави зони ризику або  клієнтами/контрагентами , які контролюються державою зони ризику для клієнтів/контрагентів - фізичних осіб"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ділові відносини з контрагентами / клієнтами - фізичними особами держави зони ризику або контрагентами / клієнтами - фізичними особами, які контролюються державою зони ризику.</w:t>
      </w:r>
    </w:p>
    <w:p w14:paraId="2E48303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розташування дочірніх компаній/підприємства, філій, представництв та/або інших відокремлених структурних підрозділів емітента на території держави зони ризику" (складова  Звіту керівництва п.3 глави 1 розділу IV) не розкрита особою, оскількиу  емітента відсутні зв'язки з іноземними державами зони ризику, в тому числі  емітент не має дочірніх компаній / підприємств, філій, представництв та/або інших відокремлених структурних підрозділів на території держав зони ризику.</w:t>
      </w:r>
    </w:p>
    <w:p w14:paraId="226F0D1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юридичних осіб засновником, учасником, акціонером яких є емітент разом з особами, визначеними пп.1-3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учасником, акціонером яких є емітент разом з особами, визначеними підпунктами 1-3 п.47 Положення НКЦПФР №608 від 06.06.2023.</w:t>
      </w:r>
    </w:p>
    <w:p w14:paraId="19571A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"Перелік засновників, акціонерів, учасників, що відносяться до інформації щодо наявності юридичних осіб засновником, учасником, акціонером яких є емітент разом з особами, визначеними підпунктами 1-3 п.47 Положення" (складова  Звіту керівництва п.3 глави 1 розділу IV) не розкрита особою, оскількиу  емітента відсутні зв'язки з іноземними державами зони ризику, в тому числі  у емітента відсутні юридичні особи засновником, </w:t>
      </w:r>
      <w:r w:rsidRPr="00F30F70">
        <w:rPr>
          <w:rFonts w:ascii="Times New Roman" w:hAnsi="Times New Roman"/>
          <w:sz w:val="20"/>
          <w:szCs w:val="20"/>
          <w:lang w:val="en-US"/>
        </w:rPr>
        <w:lastRenderedPageBreak/>
        <w:t>учасником, акціонером яких є емітент разом з особами, визначеними підпунктами 1-3 п.47 Положення НКЦПФР №608 від 06.06.2023.</w:t>
      </w:r>
    </w:p>
    <w:p w14:paraId="3D9C52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у емітента корпоративних прав в юридичній особі, зареєстрованій в іноземній державі зони ризику" (складова  Звіту керівництва п.3 глави 1 розділу IV) не розкрита особою, оскількиу   у емітента відсутні корпоративні права в юридичній особі, зареєстрованій в іноземній державі зони ризику.</w:t>
      </w:r>
    </w:p>
    <w:p w14:paraId="3111C9A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щодо наявності у емітента цінних паперів (крім акцій) юридичної особи, яка зареєстрована в іноземній державі зони ризику" (складова  Звіту керівництва п.3 глави 1 розділу IV) не розкрита особою, оскількиу   у емітента відсутні цінні папери (крім акцій) юридичної особи, яка зареєстрована в іноземній державі зони ризику.</w:t>
      </w:r>
    </w:p>
    <w:p w14:paraId="12716BC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корпоративні/акціонерні договори, які були б укладені акціонерами (учасниками) особи, яка наявна в особи" (глава 2 Розділу IV "Корпоративнi та iншi договори") не розкрита особою у складі річного звіту через те, що особа  не має інформацію про  корпоративні/акціонерні договори, які були б укладені акціонерами (учасниками) особи.</w:t>
      </w:r>
    </w:p>
    <w:p w14:paraId="243F700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будь-які договори та/або правочини, умовою чинності яких є незмінність осіб, які здійснюють контроль над емітентом" (глава 2 Розділу IV "Корпоративнi та iншi договори") не розкрита особою у складі річного звіту через те, що особа  не має інформацію про  будь-які договори та/або правочини, умовою чинності яких є незмінність осіб, які здійснюють контроль над емітентом.</w:t>
      </w:r>
    </w:p>
    <w:p w14:paraId="30BA919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будь-які винагороди або компенсації, що мають бути виплачені посадовим особам емітента в разі їх звільнення" не розкрита особою у складі річного звіту через те, що внутрішніми документами не передбачені будь-які винагороди або компенсації, які мають бути виплачені посадовим особам емітента в разі їх звільнення.</w:t>
      </w:r>
    </w:p>
    <w:p w14:paraId="00712DA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"Дивіденд. Інформація про виплату дивидендів та інших доходів за цінними паперами у звітному році" (глава 4 Розділу IV) не заповнюється, оскільки у звітному періоді виплати дивідендів не було, рішення про виплату дивідендів не приймалося.</w:t>
      </w:r>
    </w:p>
    <w:p w14:paraId="10F0E53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Складова змісту річної інформації "Iнформацiя про виплату дивiдендiв та iнших доходiв за цiнними паперами у звiтному роцi (суми перерахованих/вiдправлених дивiдендiв на вiдповiдну дату)" не розкрита особою у складі річного звіту через те, що протягом звітного періоду дивіденди не нараховувалися та не сплачувалися.</w:t>
      </w:r>
    </w:p>
    <w:p w14:paraId="049633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змiну прав власникiв депозитарних розписок за такими деривативними цiнними паперами у зв'язку зi змiною прав за акцiями, що є базовим активом таких деривативних цiнних паперiв" (складова  розділу V) не розкрита особою у складі річного звіту через те, що особа протягом звітного періоду та на кінець звітного періоду не мала акцій, що є базовим активом деривативних цiнних паперiв, а також не укладала деривативних контрактів та не здійснювала емісію деривативних цінних паперів.</w:t>
      </w:r>
    </w:p>
    <w:p w14:paraId="113E627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випуски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2153B32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розмiр iпотечного покриття та його спiввiдношення з розмiром (сумою) зобов'язань за iпотечними  облiгацiями з цим iпотечним покриттям"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230D9BE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вiдбувались протягом звiтного пер"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5C23BBB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замiни iпотечних активiв у складi iпотечного покриття або включення нових iпотечних активiв до складу iпотечного покриття (за кожним випуском iпотечних облiгацiй)"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61E5FB5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"Вiдомостi про структуру iпотечного покриття iпотечних облiгацiй за видами iпотечних активiв та iнших активiв на кiнець звiтного перiоду"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4EE736A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"Вiдомостi щодо пiдстав виникнення у емiтента iпотечних облiгацiй прав на iпотечнi активи, якi складають iпотечне покриття за станом на кiнець звiтного року"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17298C6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наявнiсть прострочених боржником строкiв сплати чергових платежiв за кредитними договорами (договорами позики), права вимоги за якими забезпечено iпотеками, якi включено до складу iпотечного покриття" (складова  "Iнформацiї щодо iпотечних облiгацiй - глава 1 розділу V) не розкрита особою у складі річного звіту через те, що особа протягом звітного періоду та на кінець звітного періоду не була емітентом іпотечних облігацій.</w:t>
      </w:r>
    </w:p>
    <w:p w14:paraId="2FFC011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"Вiдомостi про замiну адмiнiстратора за випуском облiгацiй, управителя iпотечних активiв "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71C1C51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"Основнi вiдомостi про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31B3BE8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"Iнформацiя про випуски сертифiкатiв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57A0341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"Iнформацiя про осiб, що володiють сертифiкатами ФОН"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37FBB01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"Розрахунок вартостi чистих активiв ФОН (на кiнець звiтного перiоду)"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4D9F831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"Правила ФОН"  (складова "Iнформацiя щодо сертифiкатiв ФОН" - глава 2 розділу V)  не розкрита особою у складі річного звіту через те, що у звітному періоді та на кінець звітного періоду особа не була емітентом сертифікатів ФОН.</w:t>
      </w:r>
    </w:p>
    <w:p w14:paraId="7B74617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"Рiчна фiнансова звiтнiсть поручителя (страховика/гаранта), що здiйснює забезпечення випуску боргових цiнних паперiв" не розкрита особою у складі річного звіту через те, що протягом звітного періоду та на кінець звітного періоду особа не була поручителем (страховиком/гарантом) та не була емітентом боргових цінних паперів.</w:t>
      </w:r>
    </w:p>
    <w:p w14:paraId="3ACD06B3" w14:textId="77777777" w:rsidR="00F30F70" w:rsidRPr="00F30F70" w:rsidRDefault="00F30F70" w:rsidP="00F30F70">
      <w:pPr>
        <w:spacing w:after="0" w:line="240" w:lineRule="auto"/>
        <w:rPr>
          <w:rFonts w:ascii="Times New Roman" w:hAnsi="Times New Roman"/>
          <w:sz w:val="20"/>
          <w:szCs w:val="20"/>
          <w:lang w:val="en-US"/>
        </w:rPr>
      </w:pPr>
    </w:p>
    <w:p w14:paraId="7706C57C"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F30F70">
        <w:rPr>
          <w:rFonts w:ascii="Times New Roman" w:hAnsi="Times New Roman"/>
          <w:b/>
          <w:color w:val="000000"/>
          <w:sz w:val="24"/>
          <w:szCs w:val="24"/>
        </w:rPr>
        <w:t>Зміст</w:t>
      </w:r>
      <w:r w:rsidRPr="00F30F70">
        <w:rPr>
          <w:rFonts w:ascii="Times New Roman" w:hAnsi="Times New Roman"/>
          <w:b/>
          <w:color w:val="000000"/>
          <w:sz w:val="24"/>
          <w:szCs w:val="24"/>
          <w:vertAlign w:val="superscript"/>
        </w:rPr>
        <w:t xml:space="preserve"> </w:t>
      </w:r>
      <w:r w:rsidRPr="00F30F70">
        <w:rPr>
          <w:rFonts w:ascii="Times New Roman" w:hAnsi="Times New Roman"/>
          <w:b/>
          <w:color w:val="000000"/>
          <w:sz w:val="24"/>
          <w:szCs w:val="24"/>
        </w:rPr>
        <w:t>до річного звіту</w:t>
      </w:r>
    </w:p>
    <w:p w14:paraId="59D30DBF"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14:paraId="28F956CB" w14:textId="5F120FF1" w:rsidR="00F30F70" w:rsidRDefault="00F30F70">
      <w:pPr>
        <w:pStyle w:val="12"/>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362473" w:history="1">
        <w:r w:rsidRPr="007E2C23">
          <w:rPr>
            <w:rStyle w:val="af4"/>
            <w:rFonts w:ascii="Times New Roman" w:hAnsi="Times New Roman"/>
            <w:b/>
            <w:bCs/>
            <w:noProof/>
            <w:kern w:val="28"/>
          </w:rPr>
          <w:t>I. Загальна інформація</w:t>
        </w:r>
        <w:r>
          <w:rPr>
            <w:noProof/>
            <w:webHidden/>
          </w:rPr>
          <w:tab/>
        </w:r>
        <w:r>
          <w:rPr>
            <w:noProof/>
            <w:webHidden/>
          </w:rPr>
          <w:fldChar w:fldCharType="begin"/>
        </w:r>
        <w:r>
          <w:rPr>
            <w:noProof/>
            <w:webHidden/>
          </w:rPr>
          <w:instrText xml:space="preserve"> PAGEREF _Toc228362473 \h </w:instrText>
        </w:r>
        <w:r>
          <w:rPr>
            <w:noProof/>
            <w:webHidden/>
          </w:rPr>
        </w:r>
        <w:r>
          <w:rPr>
            <w:noProof/>
            <w:webHidden/>
          </w:rPr>
          <w:fldChar w:fldCharType="separate"/>
        </w:r>
        <w:r w:rsidR="00E95A9D">
          <w:rPr>
            <w:noProof/>
            <w:webHidden/>
          </w:rPr>
          <w:t>7</w:t>
        </w:r>
        <w:r>
          <w:rPr>
            <w:noProof/>
            <w:webHidden/>
          </w:rPr>
          <w:fldChar w:fldCharType="end"/>
        </w:r>
      </w:hyperlink>
    </w:p>
    <w:p w14:paraId="008372A8" w14:textId="6DCD191B" w:rsidR="00F30F70" w:rsidRDefault="00F30F70">
      <w:pPr>
        <w:pStyle w:val="12"/>
        <w:tabs>
          <w:tab w:val="right" w:leader="dot" w:pos="9912"/>
        </w:tabs>
        <w:rPr>
          <w:noProof/>
        </w:rPr>
      </w:pPr>
      <w:hyperlink w:anchor="_Toc228362474" w:history="1">
        <w:r w:rsidRPr="007E2C23">
          <w:rPr>
            <w:rStyle w:val="af4"/>
            <w:rFonts w:ascii="Times New Roman" w:hAnsi="Times New Roman"/>
            <w:b/>
            <w:bCs/>
            <w:noProof/>
            <w:kern w:val="28"/>
          </w:rPr>
          <w:t>1. Ідентифікаційні дані та загальна інформація</w:t>
        </w:r>
        <w:r>
          <w:rPr>
            <w:noProof/>
            <w:webHidden/>
          </w:rPr>
          <w:tab/>
        </w:r>
        <w:r>
          <w:rPr>
            <w:noProof/>
            <w:webHidden/>
          </w:rPr>
          <w:fldChar w:fldCharType="begin"/>
        </w:r>
        <w:r>
          <w:rPr>
            <w:noProof/>
            <w:webHidden/>
          </w:rPr>
          <w:instrText xml:space="preserve"> PAGEREF _Toc228362474 \h </w:instrText>
        </w:r>
        <w:r>
          <w:rPr>
            <w:noProof/>
            <w:webHidden/>
          </w:rPr>
        </w:r>
        <w:r>
          <w:rPr>
            <w:noProof/>
            <w:webHidden/>
          </w:rPr>
          <w:fldChar w:fldCharType="separate"/>
        </w:r>
        <w:r w:rsidR="00E95A9D">
          <w:rPr>
            <w:noProof/>
            <w:webHidden/>
          </w:rPr>
          <w:t>7</w:t>
        </w:r>
        <w:r>
          <w:rPr>
            <w:noProof/>
            <w:webHidden/>
          </w:rPr>
          <w:fldChar w:fldCharType="end"/>
        </w:r>
      </w:hyperlink>
    </w:p>
    <w:p w14:paraId="4DD24064" w14:textId="405EE398" w:rsidR="00F30F70" w:rsidRDefault="00F30F70">
      <w:pPr>
        <w:pStyle w:val="12"/>
        <w:tabs>
          <w:tab w:val="right" w:leader="dot" w:pos="9912"/>
        </w:tabs>
        <w:rPr>
          <w:noProof/>
        </w:rPr>
      </w:pPr>
      <w:hyperlink w:anchor="_Toc228362475" w:history="1">
        <w:r w:rsidRPr="007E2C23">
          <w:rPr>
            <w:rStyle w:val="af4"/>
            <w:rFonts w:ascii="Times New Roman" w:hAnsi="Times New Roman"/>
            <w:b/>
            <w:bCs/>
            <w:noProof/>
            <w:kern w:val="28"/>
          </w:rPr>
          <w:t>2. Органи управління та посадові особи. Організаційна структура</w:t>
        </w:r>
        <w:r>
          <w:rPr>
            <w:noProof/>
            <w:webHidden/>
          </w:rPr>
          <w:tab/>
        </w:r>
        <w:r>
          <w:rPr>
            <w:noProof/>
            <w:webHidden/>
          </w:rPr>
          <w:fldChar w:fldCharType="begin"/>
        </w:r>
        <w:r>
          <w:rPr>
            <w:noProof/>
            <w:webHidden/>
          </w:rPr>
          <w:instrText xml:space="preserve"> PAGEREF _Toc228362475 \h </w:instrText>
        </w:r>
        <w:r>
          <w:rPr>
            <w:noProof/>
            <w:webHidden/>
          </w:rPr>
        </w:r>
        <w:r>
          <w:rPr>
            <w:noProof/>
            <w:webHidden/>
          </w:rPr>
          <w:fldChar w:fldCharType="separate"/>
        </w:r>
        <w:r w:rsidR="00E95A9D">
          <w:rPr>
            <w:noProof/>
            <w:webHidden/>
          </w:rPr>
          <w:t>9</w:t>
        </w:r>
        <w:r>
          <w:rPr>
            <w:noProof/>
            <w:webHidden/>
          </w:rPr>
          <w:fldChar w:fldCharType="end"/>
        </w:r>
      </w:hyperlink>
    </w:p>
    <w:p w14:paraId="15FD205D" w14:textId="348DD9AD" w:rsidR="00F30F70" w:rsidRDefault="00F30F70">
      <w:pPr>
        <w:pStyle w:val="12"/>
        <w:tabs>
          <w:tab w:val="right" w:leader="dot" w:pos="9912"/>
        </w:tabs>
        <w:rPr>
          <w:noProof/>
        </w:rPr>
      </w:pPr>
      <w:hyperlink w:anchor="_Toc228362476" w:history="1">
        <w:r w:rsidRPr="007E2C23">
          <w:rPr>
            <w:rStyle w:val="af4"/>
            <w:rFonts w:ascii="Times New Roman" w:hAnsi="Times New Roman"/>
            <w:b/>
            <w:bCs/>
            <w:noProof/>
            <w:kern w:val="28"/>
            <w:lang w:val="ru-RU"/>
          </w:rPr>
          <w:t xml:space="preserve">3. </w:t>
        </w:r>
        <w:r w:rsidRPr="007E2C23">
          <w:rPr>
            <w:rStyle w:val="af4"/>
            <w:rFonts w:ascii="Times New Roman" w:hAnsi="Times New Roman"/>
            <w:b/>
            <w:bCs/>
            <w:noProof/>
            <w:kern w:val="28"/>
          </w:rPr>
          <w:t>Структура власності</w:t>
        </w:r>
        <w:r>
          <w:rPr>
            <w:noProof/>
            <w:webHidden/>
          </w:rPr>
          <w:tab/>
        </w:r>
        <w:r>
          <w:rPr>
            <w:noProof/>
            <w:webHidden/>
          </w:rPr>
          <w:fldChar w:fldCharType="begin"/>
        </w:r>
        <w:r>
          <w:rPr>
            <w:noProof/>
            <w:webHidden/>
          </w:rPr>
          <w:instrText xml:space="preserve"> PAGEREF _Toc228362476 \h </w:instrText>
        </w:r>
        <w:r>
          <w:rPr>
            <w:noProof/>
            <w:webHidden/>
          </w:rPr>
        </w:r>
        <w:r>
          <w:rPr>
            <w:noProof/>
            <w:webHidden/>
          </w:rPr>
          <w:fldChar w:fldCharType="separate"/>
        </w:r>
        <w:r w:rsidR="00E95A9D">
          <w:rPr>
            <w:noProof/>
            <w:webHidden/>
          </w:rPr>
          <w:t>13</w:t>
        </w:r>
        <w:r>
          <w:rPr>
            <w:noProof/>
            <w:webHidden/>
          </w:rPr>
          <w:fldChar w:fldCharType="end"/>
        </w:r>
      </w:hyperlink>
    </w:p>
    <w:p w14:paraId="2ACF3B2C" w14:textId="1BB451F1" w:rsidR="00F30F70" w:rsidRDefault="00F30F70">
      <w:pPr>
        <w:pStyle w:val="12"/>
        <w:tabs>
          <w:tab w:val="right" w:leader="dot" w:pos="9912"/>
        </w:tabs>
        <w:rPr>
          <w:noProof/>
        </w:rPr>
      </w:pPr>
      <w:hyperlink w:anchor="_Toc228362477" w:history="1">
        <w:r w:rsidRPr="007E2C23">
          <w:rPr>
            <w:rStyle w:val="af4"/>
            <w:rFonts w:ascii="Times New Roman" w:hAnsi="Times New Roman"/>
            <w:b/>
            <w:bCs/>
            <w:noProof/>
            <w:kern w:val="28"/>
            <w:lang w:val="ru-RU"/>
          </w:rPr>
          <w:t xml:space="preserve">4. </w:t>
        </w:r>
        <w:r w:rsidRPr="007E2C23">
          <w:rPr>
            <w:rStyle w:val="af4"/>
            <w:rFonts w:ascii="Times New Roman" w:hAnsi="Times New Roman"/>
            <w:b/>
            <w:bCs/>
            <w:noProof/>
            <w:kern w:val="28"/>
          </w:rPr>
          <w:t>Опис господарської та фінансової діяльності</w:t>
        </w:r>
        <w:r>
          <w:rPr>
            <w:noProof/>
            <w:webHidden/>
          </w:rPr>
          <w:tab/>
        </w:r>
        <w:r>
          <w:rPr>
            <w:noProof/>
            <w:webHidden/>
          </w:rPr>
          <w:fldChar w:fldCharType="begin"/>
        </w:r>
        <w:r>
          <w:rPr>
            <w:noProof/>
            <w:webHidden/>
          </w:rPr>
          <w:instrText xml:space="preserve"> PAGEREF _Toc228362477 \h </w:instrText>
        </w:r>
        <w:r>
          <w:rPr>
            <w:noProof/>
            <w:webHidden/>
          </w:rPr>
        </w:r>
        <w:r>
          <w:rPr>
            <w:noProof/>
            <w:webHidden/>
          </w:rPr>
          <w:fldChar w:fldCharType="separate"/>
        </w:r>
        <w:r w:rsidR="00E95A9D">
          <w:rPr>
            <w:noProof/>
            <w:webHidden/>
          </w:rPr>
          <w:t>13</w:t>
        </w:r>
        <w:r>
          <w:rPr>
            <w:noProof/>
            <w:webHidden/>
          </w:rPr>
          <w:fldChar w:fldCharType="end"/>
        </w:r>
      </w:hyperlink>
    </w:p>
    <w:p w14:paraId="6B1DC0FA" w14:textId="0C63CADF" w:rsidR="00F30F70" w:rsidRDefault="00F30F70">
      <w:pPr>
        <w:pStyle w:val="12"/>
        <w:tabs>
          <w:tab w:val="right" w:leader="dot" w:pos="9912"/>
        </w:tabs>
        <w:rPr>
          <w:noProof/>
        </w:rPr>
      </w:pPr>
      <w:hyperlink w:anchor="_Toc228362478" w:history="1">
        <w:r w:rsidRPr="007E2C23">
          <w:rPr>
            <w:rStyle w:val="af4"/>
            <w:rFonts w:ascii="Times New Roman" w:hAnsi="Times New Roman"/>
            <w:b/>
            <w:bCs/>
            <w:noProof/>
            <w:kern w:val="28"/>
          </w:rPr>
          <w:t xml:space="preserve">II. Інформація щодо капіталу та цінних </w:t>
        </w:r>
        <w:r w:rsidRPr="007E2C23">
          <w:rPr>
            <w:rStyle w:val="af4"/>
            <w:rFonts w:ascii="Times New Roman" w:hAnsi="Times New Roman"/>
            <w:b/>
            <w:bCs/>
            <w:noProof/>
            <w:kern w:val="28"/>
          </w:rPr>
          <w:t>п</w:t>
        </w:r>
        <w:r w:rsidRPr="007E2C23">
          <w:rPr>
            <w:rStyle w:val="af4"/>
            <w:rFonts w:ascii="Times New Roman" w:hAnsi="Times New Roman"/>
            <w:b/>
            <w:bCs/>
            <w:noProof/>
            <w:kern w:val="28"/>
          </w:rPr>
          <w:t>аперів</w:t>
        </w:r>
        <w:r>
          <w:rPr>
            <w:noProof/>
            <w:webHidden/>
          </w:rPr>
          <w:tab/>
        </w:r>
        <w:r>
          <w:rPr>
            <w:noProof/>
            <w:webHidden/>
          </w:rPr>
          <w:fldChar w:fldCharType="begin"/>
        </w:r>
        <w:r>
          <w:rPr>
            <w:noProof/>
            <w:webHidden/>
          </w:rPr>
          <w:instrText xml:space="preserve"> PAGEREF _Toc228362478 \h </w:instrText>
        </w:r>
        <w:r>
          <w:rPr>
            <w:noProof/>
            <w:webHidden/>
          </w:rPr>
        </w:r>
        <w:r>
          <w:rPr>
            <w:noProof/>
            <w:webHidden/>
          </w:rPr>
          <w:fldChar w:fldCharType="separate"/>
        </w:r>
        <w:r w:rsidR="00E95A9D">
          <w:rPr>
            <w:noProof/>
            <w:webHidden/>
          </w:rPr>
          <w:t>27</w:t>
        </w:r>
        <w:r>
          <w:rPr>
            <w:noProof/>
            <w:webHidden/>
          </w:rPr>
          <w:fldChar w:fldCharType="end"/>
        </w:r>
      </w:hyperlink>
    </w:p>
    <w:p w14:paraId="6F812749" w14:textId="6F741138" w:rsidR="00F30F70" w:rsidRDefault="00F30F70">
      <w:pPr>
        <w:pStyle w:val="12"/>
        <w:tabs>
          <w:tab w:val="right" w:leader="dot" w:pos="9912"/>
        </w:tabs>
        <w:rPr>
          <w:noProof/>
        </w:rPr>
      </w:pPr>
      <w:hyperlink w:anchor="_Toc228362479" w:history="1">
        <w:r w:rsidRPr="007E2C23">
          <w:rPr>
            <w:rStyle w:val="af4"/>
            <w:rFonts w:ascii="Times New Roman" w:hAnsi="Times New Roman"/>
            <w:b/>
            <w:bCs/>
            <w:noProof/>
            <w:kern w:val="28"/>
          </w:rPr>
          <w:t>1. Структура капіталу</w:t>
        </w:r>
        <w:r>
          <w:rPr>
            <w:noProof/>
            <w:webHidden/>
          </w:rPr>
          <w:tab/>
        </w:r>
        <w:r>
          <w:rPr>
            <w:noProof/>
            <w:webHidden/>
          </w:rPr>
          <w:fldChar w:fldCharType="begin"/>
        </w:r>
        <w:r>
          <w:rPr>
            <w:noProof/>
            <w:webHidden/>
          </w:rPr>
          <w:instrText xml:space="preserve"> PAGEREF _Toc228362479 \h </w:instrText>
        </w:r>
        <w:r>
          <w:rPr>
            <w:noProof/>
            <w:webHidden/>
          </w:rPr>
        </w:r>
        <w:r>
          <w:rPr>
            <w:noProof/>
            <w:webHidden/>
          </w:rPr>
          <w:fldChar w:fldCharType="separate"/>
        </w:r>
        <w:r w:rsidR="00E95A9D">
          <w:rPr>
            <w:noProof/>
            <w:webHidden/>
          </w:rPr>
          <w:t>27</w:t>
        </w:r>
        <w:r>
          <w:rPr>
            <w:noProof/>
            <w:webHidden/>
          </w:rPr>
          <w:fldChar w:fldCharType="end"/>
        </w:r>
      </w:hyperlink>
    </w:p>
    <w:p w14:paraId="48CD0E16" w14:textId="7D261F5E" w:rsidR="00F30F70" w:rsidRDefault="00F30F70">
      <w:pPr>
        <w:pStyle w:val="12"/>
        <w:tabs>
          <w:tab w:val="right" w:leader="dot" w:pos="9912"/>
        </w:tabs>
        <w:rPr>
          <w:noProof/>
        </w:rPr>
      </w:pPr>
      <w:hyperlink w:anchor="_Toc228362480" w:history="1">
        <w:r w:rsidRPr="007E2C23">
          <w:rPr>
            <w:rStyle w:val="af4"/>
            <w:rFonts w:ascii="Times New Roman" w:hAnsi="Times New Roman"/>
            <w:b/>
            <w:bCs/>
            <w:noProof/>
            <w:kern w:val="28"/>
          </w:rPr>
          <w:t>3. Цінні папери</w:t>
        </w:r>
        <w:r>
          <w:rPr>
            <w:noProof/>
            <w:webHidden/>
          </w:rPr>
          <w:tab/>
        </w:r>
        <w:r>
          <w:rPr>
            <w:noProof/>
            <w:webHidden/>
          </w:rPr>
          <w:fldChar w:fldCharType="begin"/>
        </w:r>
        <w:r>
          <w:rPr>
            <w:noProof/>
            <w:webHidden/>
          </w:rPr>
          <w:instrText xml:space="preserve"> PAGEREF _Toc228362480 \h </w:instrText>
        </w:r>
        <w:r>
          <w:rPr>
            <w:noProof/>
            <w:webHidden/>
          </w:rPr>
        </w:r>
        <w:r>
          <w:rPr>
            <w:noProof/>
            <w:webHidden/>
          </w:rPr>
          <w:fldChar w:fldCharType="separate"/>
        </w:r>
        <w:r w:rsidR="00E95A9D">
          <w:rPr>
            <w:noProof/>
            <w:webHidden/>
          </w:rPr>
          <w:t>28</w:t>
        </w:r>
        <w:r>
          <w:rPr>
            <w:noProof/>
            <w:webHidden/>
          </w:rPr>
          <w:fldChar w:fldCharType="end"/>
        </w:r>
      </w:hyperlink>
    </w:p>
    <w:p w14:paraId="7DA2317D" w14:textId="7F5D622A" w:rsidR="00F30F70" w:rsidRDefault="00F30F70">
      <w:pPr>
        <w:pStyle w:val="12"/>
        <w:tabs>
          <w:tab w:val="right" w:leader="dot" w:pos="9912"/>
        </w:tabs>
        <w:rPr>
          <w:noProof/>
        </w:rPr>
      </w:pPr>
      <w:hyperlink w:anchor="_Toc228362481" w:history="1">
        <w:r w:rsidRPr="007E2C23">
          <w:rPr>
            <w:rStyle w:val="af4"/>
            <w:rFonts w:ascii="Times New Roman" w:hAnsi="Times New Roman"/>
            <w:b/>
            <w:bCs/>
            <w:noProof/>
            <w:kern w:val="28"/>
            <w:lang w:val="en-US"/>
          </w:rPr>
          <w:t xml:space="preserve">III. </w:t>
        </w:r>
        <w:r w:rsidRPr="007E2C23">
          <w:rPr>
            <w:rStyle w:val="af4"/>
            <w:rFonts w:ascii="Times New Roman" w:hAnsi="Times New Roman"/>
            <w:b/>
            <w:bCs/>
            <w:noProof/>
            <w:kern w:val="28"/>
          </w:rPr>
          <w:t>Фінансова інформація</w:t>
        </w:r>
        <w:r>
          <w:rPr>
            <w:noProof/>
            <w:webHidden/>
          </w:rPr>
          <w:tab/>
        </w:r>
        <w:r>
          <w:rPr>
            <w:noProof/>
            <w:webHidden/>
          </w:rPr>
          <w:fldChar w:fldCharType="begin"/>
        </w:r>
        <w:r>
          <w:rPr>
            <w:noProof/>
            <w:webHidden/>
          </w:rPr>
          <w:instrText xml:space="preserve"> PAGEREF _Toc228362481 \h </w:instrText>
        </w:r>
        <w:r>
          <w:rPr>
            <w:noProof/>
            <w:webHidden/>
          </w:rPr>
        </w:r>
        <w:r>
          <w:rPr>
            <w:noProof/>
            <w:webHidden/>
          </w:rPr>
          <w:fldChar w:fldCharType="separate"/>
        </w:r>
        <w:r w:rsidR="00E95A9D">
          <w:rPr>
            <w:noProof/>
            <w:webHidden/>
          </w:rPr>
          <w:t>30</w:t>
        </w:r>
        <w:r>
          <w:rPr>
            <w:noProof/>
            <w:webHidden/>
          </w:rPr>
          <w:fldChar w:fldCharType="end"/>
        </w:r>
      </w:hyperlink>
    </w:p>
    <w:p w14:paraId="52517DE6" w14:textId="5CD7DE3B" w:rsidR="00F30F70" w:rsidRDefault="00F30F70">
      <w:pPr>
        <w:pStyle w:val="12"/>
        <w:tabs>
          <w:tab w:val="right" w:leader="dot" w:pos="9912"/>
        </w:tabs>
        <w:rPr>
          <w:noProof/>
        </w:rPr>
      </w:pPr>
      <w:hyperlink w:anchor="_Toc228362482" w:history="1">
        <w:r w:rsidRPr="007E2C23">
          <w:rPr>
            <w:rStyle w:val="af4"/>
            <w:rFonts w:ascii="Times New Roman" w:hAnsi="Times New Roman"/>
            <w:b/>
            <w:bCs/>
            <w:noProof/>
            <w:kern w:val="32"/>
          </w:rPr>
          <w:t>1. Інформація про розмір доходу за видами діяльності особи</w:t>
        </w:r>
        <w:r>
          <w:rPr>
            <w:noProof/>
            <w:webHidden/>
          </w:rPr>
          <w:tab/>
        </w:r>
        <w:r>
          <w:rPr>
            <w:noProof/>
            <w:webHidden/>
          </w:rPr>
          <w:fldChar w:fldCharType="begin"/>
        </w:r>
        <w:r>
          <w:rPr>
            <w:noProof/>
            <w:webHidden/>
          </w:rPr>
          <w:instrText xml:space="preserve"> PAGEREF _Toc228362482 \h </w:instrText>
        </w:r>
        <w:r>
          <w:rPr>
            <w:noProof/>
            <w:webHidden/>
          </w:rPr>
        </w:r>
        <w:r>
          <w:rPr>
            <w:noProof/>
            <w:webHidden/>
          </w:rPr>
          <w:fldChar w:fldCharType="separate"/>
        </w:r>
        <w:r w:rsidR="00E95A9D">
          <w:rPr>
            <w:noProof/>
            <w:webHidden/>
          </w:rPr>
          <w:t>30</w:t>
        </w:r>
        <w:r>
          <w:rPr>
            <w:noProof/>
            <w:webHidden/>
          </w:rPr>
          <w:fldChar w:fldCharType="end"/>
        </w:r>
      </w:hyperlink>
    </w:p>
    <w:p w14:paraId="1B57B334" w14:textId="15115705" w:rsidR="00F30F70" w:rsidRDefault="00F30F70">
      <w:pPr>
        <w:pStyle w:val="12"/>
        <w:tabs>
          <w:tab w:val="right" w:leader="dot" w:pos="9912"/>
        </w:tabs>
        <w:rPr>
          <w:noProof/>
        </w:rPr>
      </w:pPr>
      <w:hyperlink w:anchor="_Toc228362483" w:history="1">
        <w:r w:rsidRPr="007E2C23">
          <w:rPr>
            <w:rStyle w:val="af4"/>
            <w:rFonts w:ascii="Times New Roman" w:hAnsi="Times New Roman"/>
            <w:b/>
            <w:bCs/>
            <w:noProof/>
            <w:kern w:val="28"/>
            <w:lang w:val="en-US"/>
          </w:rPr>
          <w:t>2. Річна</w:t>
        </w:r>
        <w:r w:rsidRPr="007E2C23">
          <w:rPr>
            <w:rStyle w:val="af4"/>
            <w:rFonts w:ascii="Times New Roman" w:hAnsi="Times New Roman"/>
            <w:b/>
            <w:bCs/>
            <w:noProof/>
            <w:kern w:val="28"/>
          </w:rPr>
          <w:t xml:space="preserve"> фінансова звітність</w:t>
        </w:r>
        <w:r>
          <w:rPr>
            <w:noProof/>
            <w:webHidden/>
          </w:rPr>
          <w:tab/>
        </w:r>
        <w:r>
          <w:rPr>
            <w:noProof/>
            <w:webHidden/>
          </w:rPr>
          <w:fldChar w:fldCharType="begin"/>
        </w:r>
        <w:r>
          <w:rPr>
            <w:noProof/>
            <w:webHidden/>
          </w:rPr>
          <w:instrText xml:space="preserve"> PAGEREF _Toc228362483 \h </w:instrText>
        </w:r>
        <w:r>
          <w:rPr>
            <w:noProof/>
            <w:webHidden/>
          </w:rPr>
        </w:r>
        <w:r>
          <w:rPr>
            <w:noProof/>
            <w:webHidden/>
          </w:rPr>
          <w:fldChar w:fldCharType="separate"/>
        </w:r>
        <w:r w:rsidR="00E95A9D">
          <w:rPr>
            <w:noProof/>
            <w:webHidden/>
          </w:rPr>
          <w:t>30</w:t>
        </w:r>
        <w:r>
          <w:rPr>
            <w:noProof/>
            <w:webHidden/>
          </w:rPr>
          <w:fldChar w:fldCharType="end"/>
        </w:r>
      </w:hyperlink>
    </w:p>
    <w:p w14:paraId="0E8292C8" w14:textId="32186010" w:rsidR="00F30F70" w:rsidRDefault="00F30F70">
      <w:pPr>
        <w:pStyle w:val="12"/>
        <w:tabs>
          <w:tab w:val="right" w:leader="dot" w:pos="9912"/>
        </w:tabs>
        <w:rPr>
          <w:noProof/>
        </w:rPr>
      </w:pPr>
      <w:hyperlink w:anchor="_Toc228362484" w:history="1">
        <w:r w:rsidRPr="007E2C23">
          <w:rPr>
            <w:rStyle w:val="af4"/>
            <w:rFonts w:ascii="Times New Roman" w:hAnsi="Times New Roman"/>
            <w:b/>
            <w:bCs/>
            <w:noProof/>
            <w:kern w:val="28"/>
          </w:rPr>
          <w:t>3. Аудиторський звіт до річної фінансової звітності</w:t>
        </w:r>
        <w:r>
          <w:rPr>
            <w:noProof/>
            <w:webHidden/>
          </w:rPr>
          <w:tab/>
        </w:r>
        <w:r>
          <w:rPr>
            <w:noProof/>
            <w:webHidden/>
          </w:rPr>
          <w:fldChar w:fldCharType="begin"/>
        </w:r>
        <w:r>
          <w:rPr>
            <w:noProof/>
            <w:webHidden/>
          </w:rPr>
          <w:instrText xml:space="preserve"> PAGEREF _Toc228362484 \h </w:instrText>
        </w:r>
        <w:r>
          <w:rPr>
            <w:noProof/>
            <w:webHidden/>
          </w:rPr>
        </w:r>
        <w:r>
          <w:rPr>
            <w:noProof/>
            <w:webHidden/>
          </w:rPr>
          <w:fldChar w:fldCharType="separate"/>
        </w:r>
        <w:r w:rsidR="00E95A9D">
          <w:rPr>
            <w:noProof/>
            <w:webHidden/>
          </w:rPr>
          <w:t>30</w:t>
        </w:r>
        <w:r>
          <w:rPr>
            <w:noProof/>
            <w:webHidden/>
          </w:rPr>
          <w:fldChar w:fldCharType="end"/>
        </w:r>
      </w:hyperlink>
    </w:p>
    <w:p w14:paraId="4245C1AC" w14:textId="237264DB" w:rsidR="00F30F70" w:rsidRDefault="00F30F70">
      <w:pPr>
        <w:pStyle w:val="12"/>
        <w:tabs>
          <w:tab w:val="right" w:leader="dot" w:pos="9912"/>
        </w:tabs>
        <w:rPr>
          <w:noProof/>
        </w:rPr>
      </w:pPr>
      <w:hyperlink w:anchor="_Toc228362485" w:history="1">
        <w:r w:rsidRPr="007E2C23">
          <w:rPr>
            <w:rStyle w:val="af4"/>
            <w:rFonts w:ascii="Times New Roman" w:hAnsi="Times New Roman"/>
            <w:b/>
            <w:bCs/>
            <w:noProof/>
            <w:kern w:val="28"/>
            <w:lang w:val="en-US"/>
          </w:rPr>
          <w:t>4. Твердження щодо річної інформації</w:t>
        </w:r>
        <w:r>
          <w:rPr>
            <w:noProof/>
            <w:webHidden/>
          </w:rPr>
          <w:tab/>
        </w:r>
        <w:r>
          <w:rPr>
            <w:noProof/>
            <w:webHidden/>
          </w:rPr>
          <w:fldChar w:fldCharType="begin"/>
        </w:r>
        <w:r>
          <w:rPr>
            <w:noProof/>
            <w:webHidden/>
          </w:rPr>
          <w:instrText xml:space="preserve"> PAGEREF _Toc228362485 \h </w:instrText>
        </w:r>
        <w:r>
          <w:rPr>
            <w:noProof/>
            <w:webHidden/>
          </w:rPr>
        </w:r>
        <w:r>
          <w:rPr>
            <w:noProof/>
            <w:webHidden/>
          </w:rPr>
          <w:fldChar w:fldCharType="separate"/>
        </w:r>
        <w:r w:rsidR="00E95A9D">
          <w:rPr>
            <w:noProof/>
            <w:webHidden/>
          </w:rPr>
          <w:t>30</w:t>
        </w:r>
        <w:r>
          <w:rPr>
            <w:noProof/>
            <w:webHidden/>
          </w:rPr>
          <w:fldChar w:fldCharType="end"/>
        </w:r>
      </w:hyperlink>
    </w:p>
    <w:p w14:paraId="0923B41C" w14:textId="23B1A0A6" w:rsidR="00F30F70" w:rsidRDefault="00F30F70">
      <w:pPr>
        <w:pStyle w:val="12"/>
        <w:tabs>
          <w:tab w:val="right" w:leader="dot" w:pos="9912"/>
        </w:tabs>
        <w:rPr>
          <w:noProof/>
        </w:rPr>
      </w:pPr>
      <w:hyperlink w:anchor="_Toc228362486" w:history="1">
        <w:r w:rsidRPr="007E2C23">
          <w:rPr>
            <w:rStyle w:val="af4"/>
            <w:rFonts w:ascii="Times New Roman" w:hAnsi="Times New Roman"/>
            <w:b/>
            <w:bCs/>
            <w:noProof/>
            <w:kern w:val="28"/>
          </w:rPr>
          <w:t>5. Значні правоч</w:t>
        </w:r>
        <w:r w:rsidRPr="007E2C23">
          <w:rPr>
            <w:rStyle w:val="af4"/>
            <w:rFonts w:ascii="Times New Roman" w:hAnsi="Times New Roman"/>
            <w:b/>
            <w:bCs/>
            <w:noProof/>
            <w:kern w:val="28"/>
          </w:rPr>
          <w:t>и</w:t>
        </w:r>
        <w:r w:rsidRPr="007E2C23">
          <w:rPr>
            <w:rStyle w:val="af4"/>
            <w:rFonts w:ascii="Times New Roman" w:hAnsi="Times New Roman"/>
            <w:b/>
            <w:bCs/>
            <w:noProof/>
            <w:kern w:val="28"/>
          </w:rPr>
          <w:t>ни та правочини із заінтересованістю</w:t>
        </w:r>
        <w:r>
          <w:rPr>
            <w:noProof/>
            <w:webHidden/>
          </w:rPr>
          <w:tab/>
        </w:r>
        <w:r>
          <w:rPr>
            <w:noProof/>
            <w:webHidden/>
          </w:rPr>
          <w:fldChar w:fldCharType="begin"/>
        </w:r>
        <w:r>
          <w:rPr>
            <w:noProof/>
            <w:webHidden/>
          </w:rPr>
          <w:instrText xml:space="preserve"> PAGEREF _Toc228362486 \h </w:instrText>
        </w:r>
        <w:r>
          <w:rPr>
            <w:noProof/>
            <w:webHidden/>
          </w:rPr>
        </w:r>
        <w:r>
          <w:rPr>
            <w:noProof/>
            <w:webHidden/>
          </w:rPr>
          <w:fldChar w:fldCharType="separate"/>
        </w:r>
        <w:r w:rsidR="00E95A9D">
          <w:rPr>
            <w:noProof/>
            <w:webHidden/>
          </w:rPr>
          <w:t>31</w:t>
        </w:r>
        <w:r>
          <w:rPr>
            <w:noProof/>
            <w:webHidden/>
          </w:rPr>
          <w:fldChar w:fldCharType="end"/>
        </w:r>
      </w:hyperlink>
    </w:p>
    <w:p w14:paraId="39C15ABB" w14:textId="152E51D9" w:rsidR="00F30F70" w:rsidRDefault="00F30F70">
      <w:pPr>
        <w:pStyle w:val="12"/>
        <w:tabs>
          <w:tab w:val="right" w:leader="dot" w:pos="9912"/>
        </w:tabs>
        <w:rPr>
          <w:noProof/>
        </w:rPr>
      </w:pPr>
      <w:hyperlink w:anchor="_Toc228362487" w:history="1">
        <w:r w:rsidRPr="007E2C23">
          <w:rPr>
            <w:rStyle w:val="af4"/>
            <w:rFonts w:ascii="Times New Roman" w:hAnsi="Times New Roman"/>
            <w:b/>
            <w:bCs/>
            <w:noProof/>
            <w:kern w:val="28"/>
          </w:rPr>
          <w:t>IV. Нефінансова інформація</w:t>
        </w:r>
        <w:r>
          <w:rPr>
            <w:noProof/>
            <w:webHidden/>
          </w:rPr>
          <w:tab/>
        </w:r>
        <w:r>
          <w:rPr>
            <w:noProof/>
            <w:webHidden/>
          </w:rPr>
          <w:fldChar w:fldCharType="begin"/>
        </w:r>
        <w:r>
          <w:rPr>
            <w:noProof/>
            <w:webHidden/>
          </w:rPr>
          <w:instrText xml:space="preserve"> PAGEREF _Toc228362487 \h </w:instrText>
        </w:r>
        <w:r>
          <w:rPr>
            <w:noProof/>
            <w:webHidden/>
          </w:rPr>
        </w:r>
        <w:r>
          <w:rPr>
            <w:noProof/>
            <w:webHidden/>
          </w:rPr>
          <w:fldChar w:fldCharType="separate"/>
        </w:r>
        <w:r w:rsidR="00E95A9D">
          <w:rPr>
            <w:noProof/>
            <w:webHidden/>
          </w:rPr>
          <w:t>33</w:t>
        </w:r>
        <w:r>
          <w:rPr>
            <w:noProof/>
            <w:webHidden/>
          </w:rPr>
          <w:fldChar w:fldCharType="end"/>
        </w:r>
      </w:hyperlink>
    </w:p>
    <w:p w14:paraId="49C2997D" w14:textId="756D7D6F" w:rsidR="00F30F70" w:rsidRDefault="00F30F70">
      <w:pPr>
        <w:pStyle w:val="12"/>
        <w:tabs>
          <w:tab w:val="right" w:leader="dot" w:pos="9912"/>
        </w:tabs>
        <w:rPr>
          <w:noProof/>
        </w:rPr>
      </w:pPr>
      <w:hyperlink w:anchor="_Toc228362488" w:history="1">
        <w:r w:rsidRPr="007E2C23">
          <w:rPr>
            <w:rStyle w:val="af4"/>
            <w:rFonts w:ascii="Times New Roman" w:hAnsi="Times New Roman"/>
            <w:b/>
            <w:bCs/>
            <w:noProof/>
            <w:kern w:val="28"/>
          </w:rPr>
          <w:t>1. Звіт керівництва (звіт про управління)</w:t>
        </w:r>
        <w:r>
          <w:rPr>
            <w:noProof/>
            <w:webHidden/>
          </w:rPr>
          <w:tab/>
        </w:r>
        <w:r>
          <w:rPr>
            <w:noProof/>
            <w:webHidden/>
          </w:rPr>
          <w:fldChar w:fldCharType="begin"/>
        </w:r>
        <w:r>
          <w:rPr>
            <w:noProof/>
            <w:webHidden/>
          </w:rPr>
          <w:instrText xml:space="preserve"> PAGEREF _Toc228362488 \h </w:instrText>
        </w:r>
        <w:r>
          <w:rPr>
            <w:noProof/>
            <w:webHidden/>
          </w:rPr>
        </w:r>
        <w:r>
          <w:rPr>
            <w:noProof/>
            <w:webHidden/>
          </w:rPr>
          <w:fldChar w:fldCharType="separate"/>
        </w:r>
        <w:r w:rsidR="00E95A9D">
          <w:rPr>
            <w:noProof/>
            <w:webHidden/>
          </w:rPr>
          <w:t>33</w:t>
        </w:r>
        <w:r>
          <w:rPr>
            <w:noProof/>
            <w:webHidden/>
          </w:rPr>
          <w:fldChar w:fldCharType="end"/>
        </w:r>
      </w:hyperlink>
    </w:p>
    <w:p w14:paraId="49873D48" w14:textId="24F4DA04" w:rsidR="00F30F70" w:rsidRDefault="00F30F70">
      <w:pPr>
        <w:pStyle w:val="12"/>
        <w:tabs>
          <w:tab w:val="right" w:leader="dot" w:pos="9912"/>
        </w:tabs>
        <w:rPr>
          <w:noProof/>
        </w:rPr>
      </w:pPr>
      <w:hyperlink w:anchor="_Toc228362489" w:history="1">
        <w:r w:rsidRPr="007E2C23">
          <w:rPr>
            <w:rStyle w:val="af4"/>
            <w:rFonts w:ascii="Times New Roman" w:hAnsi="Times New Roman"/>
            <w:b/>
            <w:noProof/>
            <w:lang w:val="ru-RU" w:eastAsia="en-US"/>
          </w:rPr>
          <w:t>1) звіт про корпоративне управління</w:t>
        </w:r>
        <w:r>
          <w:rPr>
            <w:noProof/>
            <w:webHidden/>
          </w:rPr>
          <w:tab/>
        </w:r>
        <w:r>
          <w:rPr>
            <w:noProof/>
            <w:webHidden/>
          </w:rPr>
          <w:fldChar w:fldCharType="begin"/>
        </w:r>
        <w:r>
          <w:rPr>
            <w:noProof/>
            <w:webHidden/>
          </w:rPr>
          <w:instrText xml:space="preserve"> PAGEREF _Toc228362489 \h </w:instrText>
        </w:r>
        <w:r>
          <w:rPr>
            <w:noProof/>
            <w:webHidden/>
          </w:rPr>
        </w:r>
        <w:r>
          <w:rPr>
            <w:noProof/>
            <w:webHidden/>
          </w:rPr>
          <w:fldChar w:fldCharType="separate"/>
        </w:r>
        <w:r w:rsidR="00E95A9D">
          <w:rPr>
            <w:noProof/>
            <w:webHidden/>
          </w:rPr>
          <w:t>35</w:t>
        </w:r>
        <w:r>
          <w:rPr>
            <w:noProof/>
            <w:webHidden/>
          </w:rPr>
          <w:fldChar w:fldCharType="end"/>
        </w:r>
      </w:hyperlink>
    </w:p>
    <w:p w14:paraId="6446CA12" w14:textId="5D29E0D2" w:rsidR="00F30F70" w:rsidRDefault="00F30F70">
      <w:pPr>
        <w:pStyle w:val="12"/>
        <w:tabs>
          <w:tab w:val="right" w:leader="dot" w:pos="9912"/>
        </w:tabs>
        <w:rPr>
          <w:noProof/>
        </w:rPr>
      </w:pPr>
      <w:hyperlink w:anchor="_Toc228362490" w:history="1">
        <w:r w:rsidRPr="007E2C23">
          <w:rPr>
            <w:rStyle w:val="af4"/>
            <w:rFonts w:ascii="Times New Roman" w:hAnsi="Times New Roman"/>
            <w:b/>
            <w:bCs/>
            <w:noProof/>
            <w:kern w:val="32"/>
          </w:rPr>
          <w:t>2) звіт про сталий розвиток</w:t>
        </w:r>
        <w:r>
          <w:rPr>
            <w:noProof/>
            <w:webHidden/>
          </w:rPr>
          <w:tab/>
        </w:r>
        <w:r>
          <w:rPr>
            <w:noProof/>
            <w:webHidden/>
          </w:rPr>
          <w:fldChar w:fldCharType="begin"/>
        </w:r>
        <w:r>
          <w:rPr>
            <w:noProof/>
            <w:webHidden/>
          </w:rPr>
          <w:instrText xml:space="preserve"> PAGEREF _Toc228362490 \h </w:instrText>
        </w:r>
        <w:r>
          <w:rPr>
            <w:noProof/>
            <w:webHidden/>
          </w:rPr>
        </w:r>
        <w:r>
          <w:rPr>
            <w:noProof/>
            <w:webHidden/>
          </w:rPr>
          <w:fldChar w:fldCharType="separate"/>
        </w:r>
        <w:r w:rsidR="00E95A9D">
          <w:rPr>
            <w:noProof/>
            <w:webHidden/>
          </w:rPr>
          <w:t>65</w:t>
        </w:r>
        <w:r>
          <w:rPr>
            <w:noProof/>
            <w:webHidden/>
          </w:rPr>
          <w:fldChar w:fldCharType="end"/>
        </w:r>
      </w:hyperlink>
    </w:p>
    <w:p w14:paraId="0AC3095B" w14:textId="42D9DCA5" w:rsidR="00F30F70" w:rsidRDefault="00F30F70">
      <w:pPr>
        <w:pStyle w:val="12"/>
        <w:tabs>
          <w:tab w:val="right" w:leader="dot" w:pos="9912"/>
        </w:tabs>
        <w:rPr>
          <w:noProof/>
        </w:rPr>
      </w:pPr>
      <w:hyperlink w:anchor="_Toc228362491" w:history="1">
        <w:r w:rsidRPr="007E2C23">
          <w:rPr>
            <w:rStyle w:val="af4"/>
            <w:rFonts w:ascii="Times New Roman" w:hAnsi="Times New Roman"/>
            <w:b/>
            <w:bCs/>
            <w:noProof/>
            <w:kern w:val="32"/>
          </w:rPr>
          <w:t>3. Дивідендна політика</w:t>
        </w:r>
        <w:r>
          <w:rPr>
            <w:noProof/>
            <w:webHidden/>
          </w:rPr>
          <w:tab/>
        </w:r>
        <w:r>
          <w:rPr>
            <w:noProof/>
            <w:webHidden/>
          </w:rPr>
          <w:fldChar w:fldCharType="begin"/>
        </w:r>
        <w:r>
          <w:rPr>
            <w:noProof/>
            <w:webHidden/>
          </w:rPr>
          <w:instrText xml:space="preserve"> PAGEREF _Toc228362491 \h </w:instrText>
        </w:r>
        <w:r>
          <w:rPr>
            <w:noProof/>
            <w:webHidden/>
          </w:rPr>
        </w:r>
        <w:r>
          <w:rPr>
            <w:noProof/>
            <w:webHidden/>
          </w:rPr>
          <w:fldChar w:fldCharType="separate"/>
        </w:r>
        <w:r w:rsidR="00E95A9D">
          <w:rPr>
            <w:noProof/>
            <w:webHidden/>
          </w:rPr>
          <w:t>73</w:t>
        </w:r>
        <w:r>
          <w:rPr>
            <w:noProof/>
            <w:webHidden/>
          </w:rPr>
          <w:fldChar w:fldCharType="end"/>
        </w:r>
      </w:hyperlink>
    </w:p>
    <w:p w14:paraId="774AA25A" w14:textId="05B23B19" w:rsidR="00F30F70" w:rsidRDefault="00F30F70">
      <w:pPr>
        <w:pStyle w:val="12"/>
        <w:tabs>
          <w:tab w:val="right" w:leader="dot" w:pos="9912"/>
        </w:tabs>
        <w:rPr>
          <w:noProof/>
        </w:rPr>
      </w:pPr>
      <w:hyperlink w:anchor="_Toc228362492" w:history="1">
        <w:r w:rsidRPr="007E2C23">
          <w:rPr>
            <w:rStyle w:val="af4"/>
            <w:rFonts w:ascii="Times New Roman" w:hAnsi="Times New Roman"/>
            <w:b/>
            <w:bCs/>
            <w:noProof/>
            <w:kern w:val="32"/>
          </w:rPr>
          <w:t>5. Перелік посилань на внутрішні документи особи, що розміщені на вебсайті особи</w:t>
        </w:r>
        <w:r>
          <w:rPr>
            <w:noProof/>
            <w:webHidden/>
          </w:rPr>
          <w:tab/>
        </w:r>
        <w:r>
          <w:rPr>
            <w:noProof/>
            <w:webHidden/>
          </w:rPr>
          <w:fldChar w:fldCharType="begin"/>
        </w:r>
        <w:r>
          <w:rPr>
            <w:noProof/>
            <w:webHidden/>
          </w:rPr>
          <w:instrText xml:space="preserve"> PAGEREF _Toc228362492 \h </w:instrText>
        </w:r>
        <w:r>
          <w:rPr>
            <w:noProof/>
            <w:webHidden/>
          </w:rPr>
        </w:r>
        <w:r>
          <w:rPr>
            <w:noProof/>
            <w:webHidden/>
          </w:rPr>
          <w:fldChar w:fldCharType="separate"/>
        </w:r>
        <w:r w:rsidR="00E95A9D">
          <w:rPr>
            <w:noProof/>
            <w:webHidden/>
          </w:rPr>
          <w:t>74</w:t>
        </w:r>
        <w:r>
          <w:rPr>
            <w:noProof/>
            <w:webHidden/>
          </w:rPr>
          <w:fldChar w:fldCharType="end"/>
        </w:r>
      </w:hyperlink>
    </w:p>
    <w:p w14:paraId="05433CAD" w14:textId="739E2718" w:rsidR="00F30F70" w:rsidRDefault="00F30F70">
      <w:pPr>
        <w:pStyle w:val="12"/>
        <w:tabs>
          <w:tab w:val="right" w:leader="dot" w:pos="9912"/>
        </w:tabs>
        <w:rPr>
          <w:noProof/>
        </w:rPr>
      </w:pPr>
      <w:hyperlink w:anchor="_Toc228362493" w:history="1">
        <w:r w:rsidRPr="007E2C23">
          <w:rPr>
            <w:rStyle w:val="af4"/>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noProof/>
            <w:webHidden/>
          </w:rPr>
          <w:fldChar w:fldCharType="begin"/>
        </w:r>
        <w:r>
          <w:rPr>
            <w:noProof/>
            <w:webHidden/>
          </w:rPr>
          <w:instrText xml:space="preserve"> PAGEREF _Toc228362493 \h </w:instrText>
        </w:r>
        <w:r>
          <w:rPr>
            <w:noProof/>
            <w:webHidden/>
          </w:rPr>
        </w:r>
        <w:r>
          <w:rPr>
            <w:noProof/>
            <w:webHidden/>
          </w:rPr>
          <w:fldChar w:fldCharType="separate"/>
        </w:r>
        <w:r w:rsidR="00E95A9D">
          <w:rPr>
            <w:noProof/>
            <w:webHidden/>
          </w:rPr>
          <w:t>74</w:t>
        </w:r>
        <w:r>
          <w:rPr>
            <w:noProof/>
            <w:webHidden/>
          </w:rPr>
          <w:fldChar w:fldCharType="end"/>
        </w:r>
      </w:hyperlink>
    </w:p>
    <w:p w14:paraId="7F7B7490" w14:textId="07F5FAF9" w:rsidR="00F30F70" w:rsidRDefault="00F30F70">
      <w:pPr>
        <w:pStyle w:val="12"/>
        <w:tabs>
          <w:tab w:val="right" w:leader="dot" w:pos="9912"/>
        </w:tabs>
        <w:rPr>
          <w:noProof/>
        </w:rPr>
      </w:pPr>
      <w:hyperlink w:anchor="_Toc228362494" w:history="1">
        <w:r w:rsidRPr="007E2C23">
          <w:rPr>
            <w:rStyle w:val="af4"/>
            <w:rFonts w:ascii="Times New Roman" w:hAnsi="Times New Roman"/>
            <w:b/>
            <w:bCs/>
            <w:noProof/>
            <w:kern w:val="32"/>
          </w:rPr>
          <w:t>1. Проміжна інформація</w:t>
        </w:r>
        <w:r>
          <w:rPr>
            <w:noProof/>
            <w:webHidden/>
          </w:rPr>
          <w:tab/>
        </w:r>
        <w:r>
          <w:rPr>
            <w:noProof/>
            <w:webHidden/>
          </w:rPr>
          <w:fldChar w:fldCharType="begin"/>
        </w:r>
        <w:r>
          <w:rPr>
            <w:noProof/>
            <w:webHidden/>
          </w:rPr>
          <w:instrText xml:space="preserve"> PAGEREF _Toc228362494 \h </w:instrText>
        </w:r>
        <w:r>
          <w:rPr>
            <w:noProof/>
            <w:webHidden/>
          </w:rPr>
        </w:r>
        <w:r>
          <w:rPr>
            <w:noProof/>
            <w:webHidden/>
          </w:rPr>
          <w:fldChar w:fldCharType="separate"/>
        </w:r>
        <w:r w:rsidR="00E95A9D">
          <w:rPr>
            <w:noProof/>
            <w:webHidden/>
          </w:rPr>
          <w:t>74</w:t>
        </w:r>
        <w:r>
          <w:rPr>
            <w:noProof/>
            <w:webHidden/>
          </w:rPr>
          <w:fldChar w:fldCharType="end"/>
        </w:r>
      </w:hyperlink>
    </w:p>
    <w:p w14:paraId="3E33AF99" w14:textId="48E59EF8" w:rsidR="00F30F70" w:rsidRDefault="00F30F70">
      <w:pPr>
        <w:pStyle w:val="12"/>
        <w:tabs>
          <w:tab w:val="right" w:leader="dot" w:pos="9912"/>
        </w:tabs>
        <w:rPr>
          <w:noProof/>
        </w:rPr>
      </w:pPr>
      <w:hyperlink w:anchor="_Toc228362495" w:history="1">
        <w:r w:rsidRPr="007E2C23">
          <w:rPr>
            <w:rStyle w:val="af4"/>
            <w:rFonts w:ascii="Times New Roman" w:hAnsi="Times New Roman"/>
            <w:b/>
            <w:bCs/>
            <w:noProof/>
            <w:kern w:val="32"/>
          </w:rPr>
          <w:t>2. Особлива інформація</w:t>
        </w:r>
        <w:r>
          <w:rPr>
            <w:noProof/>
            <w:webHidden/>
          </w:rPr>
          <w:tab/>
        </w:r>
        <w:r>
          <w:rPr>
            <w:noProof/>
            <w:webHidden/>
          </w:rPr>
          <w:fldChar w:fldCharType="begin"/>
        </w:r>
        <w:r>
          <w:rPr>
            <w:noProof/>
            <w:webHidden/>
          </w:rPr>
          <w:instrText xml:space="preserve"> PAGEREF _Toc228362495 \h </w:instrText>
        </w:r>
        <w:r>
          <w:rPr>
            <w:noProof/>
            <w:webHidden/>
          </w:rPr>
        </w:r>
        <w:r>
          <w:rPr>
            <w:noProof/>
            <w:webHidden/>
          </w:rPr>
          <w:fldChar w:fldCharType="separate"/>
        </w:r>
        <w:r w:rsidR="00E95A9D">
          <w:rPr>
            <w:noProof/>
            <w:webHidden/>
          </w:rPr>
          <w:t>75</w:t>
        </w:r>
        <w:r>
          <w:rPr>
            <w:noProof/>
            <w:webHidden/>
          </w:rPr>
          <w:fldChar w:fldCharType="end"/>
        </w:r>
      </w:hyperlink>
    </w:p>
    <w:p w14:paraId="5FE46103" w14:textId="0E0D2F5F" w:rsidR="00F30F70" w:rsidRDefault="00F30F70">
      <w:pPr>
        <w:pStyle w:val="12"/>
        <w:tabs>
          <w:tab w:val="right" w:leader="dot" w:pos="9912"/>
        </w:tabs>
        <w:rPr>
          <w:noProof/>
        </w:rPr>
      </w:pPr>
      <w:hyperlink w:anchor="_Toc228362496" w:history="1">
        <w:r w:rsidRPr="007E2C23">
          <w:rPr>
            <w:rStyle w:val="af4"/>
            <w:rFonts w:ascii="Times New Roman" w:hAnsi="Times New Roman"/>
            <w:b/>
            <w:bCs/>
            <w:noProof/>
            <w:kern w:val="32"/>
          </w:rPr>
          <w:t>3. Інша інформація</w:t>
        </w:r>
        <w:r>
          <w:rPr>
            <w:noProof/>
            <w:webHidden/>
          </w:rPr>
          <w:tab/>
        </w:r>
        <w:r>
          <w:rPr>
            <w:noProof/>
            <w:webHidden/>
          </w:rPr>
          <w:fldChar w:fldCharType="begin"/>
        </w:r>
        <w:r>
          <w:rPr>
            <w:noProof/>
            <w:webHidden/>
          </w:rPr>
          <w:instrText xml:space="preserve"> PAGEREF _Toc228362496 \h </w:instrText>
        </w:r>
        <w:r>
          <w:rPr>
            <w:noProof/>
            <w:webHidden/>
          </w:rPr>
        </w:r>
        <w:r>
          <w:rPr>
            <w:noProof/>
            <w:webHidden/>
          </w:rPr>
          <w:fldChar w:fldCharType="separate"/>
        </w:r>
        <w:r w:rsidR="00E95A9D">
          <w:rPr>
            <w:noProof/>
            <w:webHidden/>
          </w:rPr>
          <w:t>76</w:t>
        </w:r>
        <w:r>
          <w:rPr>
            <w:noProof/>
            <w:webHidden/>
          </w:rPr>
          <w:fldChar w:fldCharType="end"/>
        </w:r>
      </w:hyperlink>
    </w:p>
    <w:p w14:paraId="10C34137" w14:textId="576AA786" w:rsidR="00F30F70" w:rsidRPr="00F30F70" w:rsidRDefault="00F30F70" w:rsidP="00F30F70">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14:paraId="2E61E055" w14:textId="77777777" w:rsidR="00E95A9D" w:rsidRDefault="00E95A9D" w:rsidP="00F30F70">
      <w:pPr>
        <w:spacing w:before="240" w:after="60" w:line="240" w:lineRule="auto"/>
        <w:jc w:val="center"/>
        <w:outlineLvl w:val="0"/>
        <w:rPr>
          <w:rFonts w:ascii="Times New Roman" w:hAnsi="Times New Roman"/>
          <w:b/>
          <w:bCs/>
          <w:kern w:val="28"/>
          <w:sz w:val="28"/>
          <w:szCs w:val="28"/>
        </w:rPr>
      </w:pPr>
      <w:bookmarkStart w:id="0" w:name="_Toc228362473"/>
    </w:p>
    <w:p w14:paraId="0C6C8878" w14:textId="77777777" w:rsidR="00E95A9D" w:rsidRDefault="00E95A9D" w:rsidP="00F30F70">
      <w:pPr>
        <w:spacing w:before="240" w:after="60" w:line="240" w:lineRule="auto"/>
        <w:jc w:val="center"/>
        <w:outlineLvl w:val="0"/>
        <w:rPr>
          <w:rFonts w:ascii="Times New Roman" w:hAnsi="Times New Roman"/>
          <w:b/>
          <w:bCs/>
          <w:kern w:val="28"/>
          <w:sz w:val="28"/>
          <w:szCs w:val="28"/>
        </w:rPr>
      </w:pPr>
    </w:p>
    <w:p w14:paraId="40D8BBAE" w14:textId="7BE7F345" w:rsidR="00F30F70" w:rsidRPr="00F30F70" w:rsidRDefault="00F30F70" w:rsidP="00F30F70">
      <w:pPr>
        <w:spacing w:before="240" w:after="60" w:line="240" w:lineRule="auto"/>
        <w:jc w:val="center"/>
        <w:outlineLvl w:val="0"/>
        <w:rPr>
          <w:rFonts w:ascii="Times New Roman" w:hAnsi="Times New Roman"/>
          <w:b/>
          <w:bCs/>
          <w:kern w:val="28"/>
          <w:sz w:val="28"/>
          <w:szCs w:val="28"/>
        </w:rPr>
      </w:pPr>
      <w:r w:rsidRPr="00F30F70">
        <w:rPr>
          <w:rFonts w:ascii="Times New Roman" w:hAnsi="Times New Roman"/>
          <w:b/>
          <w:bCs/>
          <w:kern w:val="28"/>
          <w:sz w:val="28"/>
          <w:szCs w:val="28"/>
        </w:rPr>
        <w:lastRenderedPageBreak/>
        <w:t>I. Загальна інформація</w:t>
      </w:r>
      <w:bookmarkEnd w:id="0"/>
    </w:p>
    <w:p w14:paraId="55A4D694"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1" w:name="_Toc228362474"/>
      <w:r w:rsidRPr="00F30F70">
        <w:rPr>
          <w:rFonts w:ascii="Times New Roman" w:hAnsi="Times New Roman"/>
          <w:b/>
          <w:bCs/>
          <w:kern w:val="28"/>
          <w:sz w:val="26"/>
          <w:szCs w:val="26"/>
        </w:rPr>
        <w:t>1. Ідентифікаційні дані та загальна інформація</w:t>
      </w:r>
      <w:bookmarkEnd w:id="1"/>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F30F70" w:rsidRPr="00F30F70" w14:paraId="3CB7C660" w14:textId="77777777" w:rsidTr="008F1802">
        <w:trPr>
          <w:trHeight w:val="397"/>
        </w:trPr>
        <w:tc>
          <w:tcPr>
            <w:tcW w:w="533" w:type="dxa"/>
            <w:tcBorders>
              <w:top w:val="single" w:sz="6" w:space="0" w:color="auto"/>
            </w:tcBorders>
            <w:vAlign w:val="center"/>
          </w:tcPr>
          <w:p w14:paraId="2FC8D9D6"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w:t>
            </w:r>
          </w:p>
        </w:tc>
        <w:tc>
          <w:tcPr>
            <w:tcW w:w="4384" w:type="dxa"/>
            <w:tcBorders>
              <w:top w:val="single" w:sz="6" w:space="0" w:color="auto"/>
            </w:tcBorders>
            <w:vAlign w:val="center"/>
          </w:tcPr>
          <w:p w14:paraId="4759BA10"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Повне найменування</w:t>
            </w:r>
          </w:p>
        </w:tc>
        <w:tc>
          <w:tcPr>
            <w:tcW w:w="5017" w:type="dxa"/>
            <w:gridSpan w:val="3"/>
            <w:tcBorders>
              <w:top w:val="single" w:sz="6" w:space="0" w:color="auto"/>
            </w:tcBorders>
            <w:vAlign w:val="center"/>
          </w:tcPr>
          <w:p w14:paraId="5843D10D"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 xml:space="preserve"> </w:t>
            </w:r>
            <w:r w:rsidRPr="00F30F70">
              <w:rPr>
                <w:rFonts w:ascii="Times New Roman" w:hAnsi="Times New Roman"/>
                <w:sz w:val="20"/>
                <w:szCs w:val="20"/>
                <w:lang w:val="en-US"/>
              </w:rPr>
              <w:t>ПРИВАТНЕ АКЦIОНЕРНЕ ТОВАРИСТВО "ВГП"</w:t>
            </w:r>
          </w:p>
        </w:tc>
      </w:tr>
      <w:tr w:rsidR="00F30F70" w:rsidRPr="00F30F70" w14:paraId="056B995D" w14:textId="77777777" w:rsidTr="008F1802">
        <w:trPr>
          <w:trHeight w:val="397"/>
        </w:trPr>
        <w:tc>
          <w:tcPr>
            <w:tcW w:w="533" w:type="dxa"/>
            <w:vAlign w:val="center"/>
          </w:tcPr>
          <w:p w14:paraId="714224DE"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2</w:t>
            </w:r>
          </w:p>
        </w:tc>
        <w:tc>
          <w:tcPr>
            <w:tcW w:w="4384" w:type="dxa"/>
            <w:vAlign w:val="center"/>
          </w:tcPr>
          <w:p w14:paraId="118D4A3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lang w:val="ru-RU"/>
              </w:rPr>
              <w:t>Скорочене найменування (за наявності).</w:t>
            </w:r>
          </w:p>
        </w:tc>
        <w:tc>
          <w:tcPr>
            <w:tcW w:w="5017" w:type="dxa"/>
            <w:gridSpan w:val="3"/>
            <w:vAlign w:val="center"/>
          </w:tcPr>
          <w:p w14:paraId="7465EE15"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 xml:space="preserve"> </w:t>
            </w:r>
            <w:r w:rsidRPr="00F30F70">
              <w:rPr>
                <w:rFonts w:ascii="Times New Roman" w:hAnsi="Times New Roman"/>
                <w:sz w:val="20"/>
                <w:szCs w:val="20"/>
                <w:lang w:val="en-US"/>
              </w:rPr>
              <w:t>ПрАТ "ВГП"</w:t>
            </w:r>
          </w:p>
        </w:tc>
      </w:tr>
      <w:tr w:rsidR="00F30F70" w:rsidRPr="00F30F70" w14:paraId="61DE17D2" w14:textId="77777777" w:rsidTr="008F1802">
        <w:trPr>
          <w:trHeight w:val="397"/>
        </w:trPr>
        <w:tc>
          <w:tcPr>
            <w:tcW w:w="533" w:type="dxa"/>
            <w:vAlign w:val="center"/>
          </w:tcPr>
          <w:p w14:paraId="0BE73079"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3</w:t>
            </w:r>
          </w:p>
        </w:tc>
        <w:tc>
          <w:tcPr>
            <w:tcW w:w="4384" w:type="dxa"/>
            <w:vAlign w:val="center"/>
          </w:tcPr>
          <w:p w14:paraId="3F3B4176"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Ідентифікаційний код юридичної особи</w:t>
            </w:r>
          </w:p>
        </w:tc>
        <w:tc>
          <w:tcPr>
            <w:tcW w:w="5017" w:type="dxa"/>
            <w:gridSpan w:val="3"/>
            <w:vAlign w:val="center"/>
          </w:tcPr>
          <w:p w14:paraId="5F4B2BD9"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01880724</w:t>
            </w:r>
          </w:p>
        </w:tc>
      </w:tr>
      <w:tr w:rsidR="00F30F70" w:rsidRPr="00F30F70" w14:paraId="0C6637E7" w14:textId="77777777" w:rsidTr="008F1802">
        <w:trPr>
          <w:trHeight w:val="397"/>
        </w:trPr>
        <w:tc>
          <w:tcPr>
            <w:tcW w:w="533" w:type="dxa"/>
            <w:vAlign w:val="center"/>
          </w:tcPr>
          <w:p w14:paraId="2044B406"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4</w:t>
            </w:r>
          </w:p>
        </w:tc>
        <w:tc>
          <w:tcPr>
            <w:tcW w:w="4384" w:type="dxa"/>
            <w:vAlign w:val="center"/>
          </w:tcPr>
          <w:p w14:paraId="06BB10C4"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Дата державної реєстрації</w:t>
            </w:r>
          </w:p>
        </w:tc>
        <w:tc>
          <w:tcPr>
            <w:tcW w:w="5017" w:type="dxa"/>
            <w:gridSpan w:val="3"/>
            <w:vAlign w:val="center"/>
          </w:tcPr>
          <w:p w14:paraId="517EE6B9"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 xml:space="preserve"> </w:t>
            </w:r>
            <w:r w:rsidRPr="00F30F70">
              <w:rPr>
                <w:rFonts w:ascii="Times New Roman" w:hAnsi="Times New Roman"/>
                <w:sz w:val="20"/>
                <w:szCs w:val="20"/>
                <w:lang w:val="en-US"/>
              </w:rPr>
              <w:t>07.06.1993</w:t>
            </w:r>
          </w:p>
        </w:tc>
      </w:tr>
      <w:tr w:rsidR="00F30F70" w:rsidRPr="00F30F70" w14:paraId="0421B50B" w14:textId="77777777" w:rsidTr="008F1802">
        <w:trPr>
          <w:trHeight w:val="397"/>
        </w:trPr>
        <w:tc>
          <w:tcPr>
            <w:tcW w:w="533" w:type="dxa"/>
            <w:vAlign w:val="center"/>
          </w:tcPr>
          <w:p w14:paraId="487B5396"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5</w:t>
            </w:r>
          </w:p>
        </w:tc>
        <w:tc>
          <w:tcPr>
            <w:tcW w:w="4384" w:type="dxa"/>
            <w:vAlign w:val="center"/>
          </w:tcPr>
          <w:p w14:paraId="3E4283F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Місцезнаходження</w:t>
            </w:r>
          </w:p>
        </w:tc>
        <w:tc>
          <w:tcPr>
            <w:tcW w:w="5017" w:type="dxa"/>
            <w:gridSpan w:val="3"/>
            <w:vAlign w:val="center"/>
          </w:tcPr>
          <w:p w14:paraId="18CCCEAE"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43027 УКРАЇНА Волинська область Луцький район                                                                                        місто Луцьк                                                                                          вул.Гонгадзе Георгія, будинок 25</w:t>
            </w:r>
          </w:p>
        </w:tc>
      </w:tr>
      <w:tr w:rsidR="00F30F70" w:rsidRPr="00F30F70" w14:paraId="5E01754F" w14:textId="77777777" w:rsidTr="008F1802">
        <w:trPr>
          <w:trHeight w:val="397"/>
        </w:trPr>
        <w:tc>
          <w:tcPr>
            <w:tcW w:w="533" w:type="dxa"/>
            <w:vAlign w:val="center"/>
          </w:tcPr>
          <w:p w14:paraId="1C2B1395"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6</w:t>
            </w:r>
          </w:p>
        </w:tc>
        <w:tc>
          <w:tcPr>
            <w:tcW w:w="4384" w:type="dxa"/>
            <w:vAlign w:val="center"/>
          </w:tcPr>
          <w:p w14:paraId="3B9AF18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Адреса для листування</w:t>
            </w:r>
          </w:p>
        </w:tc>
        <w:tc>
          <w:tcPr>
            <w:tcW w:w="5017" w:type="dxa"/>
            <w:gridSpan w:val="3"/>
            <w:vAlign w:val="center"/>
          </w:tcPr>
          <w:p w14:paraId="42309CF0"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43027, УКРАЇНА, Волинська область, Луцький район, місто Луцьк, вул.Гонгадзе Георгія, будинок 25</w:t>
            </w:r>
          </w:p>
        </w:tc>
      </w:tr>
      <w:tr w:rsidR="00F30F70" w:rsidRPr="00F30F70" w14:paraId="79B7C0E6" w14:textId="77777777" w:rsidTr="008F1802">
        <w:trPr>
          <w:gridAfter w:val="1"/>
          <w:wAfter w:w="10" w:type="dxa"/>
          <w:trHeight w:val="195"/>
        </w:trPr>
        <w:tc>
          <w:tcPr>
            <w:tcW w:w="533" w:type="dxa"/>
            <w:vMerge w:val="restart"/>
            <w:vAlign w:val="center"/>
          </w:tcPr>
          <w:p w14:paraId="78FE3488"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7</w:t>
            </w:r>
          </w:p>
        </w:tc>
        <w:tc>
          <w:tcPr>
            <w:tcW w:w="4384" w:type="dxa"/>
            <w:vMerge w:val="restart"/>
            <w:tcBorders>
              <w:right w:val="single" w:sz="6" w:space="0" w:color="auto"/>
            </w:tcBorders>
            <w:vAlign w:val="center"/>
          </w:tcPr>
          <w:p w14:paraId="4B3247A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vAlign w:val="center"/>
          </w:tcPr>
          <w:p w14:paraId="62F2E000"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X</w:t>
            </w:r>
          </w:p>
        </w:tc>
        <w:tc>
          <w:tcPr>
            <w:tcW w:w="4538" w:type="dxa"/>
            <w:tcBorders>
              <w:left w:val="nil"/>
              <w:bottom w:val="nil"/>
              <w:right w:val="single" w:sz="6" w:space="0" w:color="auto"/>
            </w:tcBorders>
            <w:vAlign w:val="center"/>
          </w:tcPr>
          <w:p w14:paraId="1A884B26"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Емітент</w:t>
            </w:r>
          </w:p>
        </w:tc>
      </w:tr>
      <w:tr w:rsidR="00F30F70" w:rsidRPr="00F30F70" w14:paraId="628BD8EC" w14:textId="77777777" w:rsidTr="008F1802">
        <w:trPr>
          <w:gridAfter w:val="1"/>
          <w:wAfter w:w="10" w:type="dxa"/>
          <w:trHeight w:val="195"/>
        </w:trPr>
        <w:tc>
          <w:tcPr>
            <w:tcW w:w="533" w:type="dxa"/>
            <w:vMerge/>
            <w:vAlign w:val="center"/>
          </w:tcPr>
          <w:p w14:paraId="19703E6E"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vAlign w:val="center"/>
          </w:tcPr>
          <w:p w14:paraId="0217B3A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vAlign w:val="center"/>
          </w:tcPr>
          <w:p w14:paraId="62535E76"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38" w:type="dxa"/>
            <w:tcBorders>
              <w:top w:val="nil"/>
              <w:left w:val="nil"/>
              <w:right w:val="single" w:sz="6" w:space="0" w:color="auto"/>
            </w:tcBorders>
            <w:vAlign w:val="center"/>
          </w:tcPr>
          <w:p w14:paraId="335BC470"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Особа, яка надає забезпечення</w:t>
            </w:r>
          </w:p>
        </w:tc>
      </w:tr>
      <w:tr w:rsidR="00F30F70" w:rsidRPr="00F30F70" w14:paraId="6DE710FD" w14:textId="77777777" w:rsidTr="008F1802">
        <w:trPr>
          <w:trHeight w:val="240"/>
        </w:trPr>
        <w:tc>
          <w:tcPr>
            <w:tcW w:w="533" w:type="dxa"/>
            <w:vMerge w:val="restart"/>
            <w:vAlign w:val="center"/>
          </w:tcPr>
          <w:p w14:paraId="2A0DC694"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8</w:t>
            </w:r>
          </w:p>
        </w:tc>
        <w:tc>
          <w:tcPr>
            <w:tcW w:w="4384" w:type="dxa"/>
            <w:vMerge w:val="restart"/>
            <w:vAlign w:val="center"/>
          </w:tcPr>
          <w:p w14:paraId="6D87E45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vAlign w:val="center"/>
          </w:tcPr>
          <w:p w14:paraId="1150EABB"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X</w:t>
            </w:r>
          </w:p>
        </w:tc>
        <w:tc>
          <w:tcPr>
            <w:tcW w:w="4548" w:type="dxa"/>
            <w:gridSpan w:val="2"/>
            <w:tcBorders>
              <w:left w:val="nil"/>
              <w:bottom w:val="nil"/>
            </w:tcBorders>
            <w:vAlign w:val="center"/>
          </w:tcPr>
          <w:p w14:paraId="6849AFB8"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Так</w:t>
            </w:r>
          </w:p>
        </w:tc>
      </w:tr>
      <w:tr w:rsidR="00F30F70" w:rsidRPr="00F30F70" w14:paraId="4F7FDD9B" w14:textId="77777777" w:rsidTr="008F1802">
        <w:trPr>
          <w:trHeight w:val="240"/>
        </w:trPr>
        <w:tc>
          <w:tcPr>
            <w:tcW w:w="533" w:type="dxa"/>
            <w:vMerge/>
            <w:vAlign w:val="center"/>
          </w:tcPr>
          <w:p w14:paraId="5483B05F"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5B120D1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vAlign w:val="center"/>
          </w:tcPr>
          <w:p w14:paraId="5E8D30BA"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8" w:type="dxa"/>
            <w:gridSpan w:val="2"/>
            <w:tcBorders>
              <w:top w:val="nil"/>
              <w:left w:val="nil"/>
            </w:tcBorders>
            <w:vAlign w:val="center"/>
          </w:tcPr>
          <w:p w14:paraId="699335B2"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Ні</w:t>
            </w:r>
          </w:p>
        </w:tc>
      </w:tr>
      <w:tr w:rsidR="00F30F70" w:rsidRPr="00F30F70" w14:paraId="15AF7CFC" w14:textId="77777777" w:rsidTr="008F1802">
        <w:trPr>
          <w:trHeight w:val="99"/>
        </w:trPr>
        <w:tc>
          <w:tcPr>
            <w:tcW w:w="533" w:type="dxa"/>
            <w:vMerge w:val="restart"/>
            <w:vAlign w:val="center"/>
          </w:tcPr>
          <w:p w14:paraId="77656B62"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9</w:t>
            </w:r>
          </w:p>
        </w:tc>
        <w:tc>
          <w:tcPr>
            <w:tcW w:w="4384" w:type="dxa"/>
            <w:vMerge w:val="restart"/>
            <w:vAlign w:val="center"/>
          </w:tcPr>
          <w:p w14:paraId="08D573E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Категорія підприємства </w:t>
            </w:r>
          </w:p>
        </w:tc>
        <w:tc>
          <w:tcPr>
            <w:tcW w:w="469" w:type="dxa"/>
            <w:tcBorders>
              <w:bottom w:val="nil"/>
              <w:right w:val="nil"/>
            </w:tcBorders>
            <w:vAlign w:val="center"/>
          </w:tcPr>
          <w:p w14:paraId="7FCC54EF"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X</w:t>
            </w:r>
          </w:p>
        </w:tc>
        <w:tc>
          <w:tcPr>
            <w:tcW w:w="4548" w:type="dxa"/>
            <w:gridSpan w:val="2"/>
            <w:tcBorders>
              <w:left w:val="nil"/>
              <w:bottom w:val="nil"/>
            </w:tcBorders>
            <w:vAlign w:val="center"/>
          </w:tcPr>
          <w:p w14:paraId="5CE343DE"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Велике</w:t>
            </w:r>
          </w:p>
        </w:tc>
      </w:tr>
      <w:tr w:rsidR="00F30F70" w:rsidRPr="00F30F70" w14:paraId="2AFBA85F" w14:textId="77777777" w:rsidTr="008F1802">
        <w:trPr>
          <w:trHeight w:val="97"/>
        </w:trPr>
        <w:tc>
          <w:tcPr>
            <w:tcW w:w="533" w:type="dxa"/>
            <w:vMerge/>
            <w:vAlign w:val="center"/>
          </w:tcPr>
          <w:p w14:paraId="085A8127"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1319721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523A8351"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8" w:type="dxa"/>
            <w:gridSpan w:val="2"/>
            <w:tcBorders>
              <w:top w:val="nil"/>
              <w:left w:val="nil"/>
              <w:bottom w:val="nil"/>
            </w:tcBorders>
            <w:vAlign w:val="center"/>
          </w:tcPr>
          <w:p w14:paraId="29CCA5A6"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Середнє</w:t>
            </w:r>
          </w:p>
        </w:tc>
      </w:tr>
      <w:tr w:rsidR="00F30F70" w:rsidRPr="00F30F70" w14:paraId="3B66E6B9" w14:textId="77777777" w:rsidTr="008F1802">
        <w:trPr>
          <w:trHeight w:val="97"/>
        </w:trPr>
        <w:tc>
          <w:tcPr>
            <w:tcW w:w="533" w:type="dxa"/>
            <w:vMerge/>
            <w:vAlign w:val="center"/>
          </w:tcPr>
          <w:p w14:paraId="137720E7"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5C35EFF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vAlign w:val="center"/>
          </w:tcPr>
          <w:p w14:paraId="1C43E3D3"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8" w:type="dxa"/>
            <w:gridSpan w:val="2"/>
            <w:tcBorders>
              <w:top w:val="nil"/>
              <w:left w:val="nil"/>
              <w:bottom w:val="nil"/>
            </w:tcBorders>
            <w:vAlign w:val="center"/>
          </w:tcPr>
          <w:p w14:paraId="7387CA40"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Мале</w:t>
            </w:r>
          </w:p>
        </w:tc>
      </w:tr>
      <w:tr w:rsidR="00F30F70" w:rsidRPr="00F30F70" w14:paraId="4E7D9627" w14:textId="77777777" w:rsidTr="008F1802">
        <w:trPr>
          <w:trHeight w:val="97"/>
        </w:trPr>
        <w:tc>
          <w:tcPr>
            <w:tcW w:w="533" w:type="dxa"/>
            <w:vMerge/>
            <w:vAlign w:val="center"/>
          </w:tcPr>
          <w:p w14:paraId="75AE0937"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30A4842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vAlign w:val="center"/>
          </w:tcPr>
          <w:p w14:paraId="326ED211"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8" w:type="dxa"/>
            <w:gridSpan w:val="2"/>
            <w:tcBorders>
              <w:top w:val="nil"/>
              <w:left w:val="nil"/>
            </w:tcBorders>
            <w:vAlign w:val="center"/>
          </w:tcPr>
          <w:p w14:paraId="607DA05A" w14:textId="77777777" w:rsidR="00F30F70" w:rsidRPr="00F30F70" w:rsidRDefault="00F30F70" w:rsidP="00F30F70">
            <w:pPr>
              <w:spacing w:after="0" w:line="240" w:lineRule="auto"/>
              <w:ind w:left="-140" w:firstLine="140"/>
              <w:rPr>
                <w:rFonts w:ascii="Times New Roman" w:hAnsi="Times New Roman"/>
                <w:sz w:val="20"/>
                <w:szCs w:val="20"/>
              </w:rPr>
            </w:pPr>
            <w:r w:rsidRPr="00F30F70">
              <w:rPr>
                <w:rFonts w:ascii="Times New Roman" w:hAnsi="Times New Roman"/>
                <w:sz w:val="20"/>
                <w:szCs w:val="20"/>
              </w:rPr>
              <w:t>Мікро</w:t>
            </w:r>
          </w:p>
        </w:tc>
      </w:tr>
      <w:tr w:rsidR="00F30F70" w:rsidRPr="00F30F70" w14:paraId="0A36396A" w14:textId="77777777" w:rsidTr="008F1802">
        <w:trPr>
          <w:trHeight w:val="397"/>
        </w:trPr>
        <w:tc>
          <w:tcPr>
            <w:tcW w:w="533" w:type="dxa"/>
            <w:vAlign w:val="center"/>
          </w:tcPr>
          <w:p w14:paraId="42F640DE"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10</w:t>
            </w:r>
          </w:p>
        </w:tc>
        <w:tc>
          <w:tcPr>
            <w:tcW w:w="4384" w:type="dxa"/>
            <w:vAlign w:val="center"/>
          </w:tcPr>
          <w:p w14:paraId="7C23514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Адреса електронної пошти для офіційного каналу зв’язку</w:t>
            </w:r>
          </w:p>
        </w:tc>
        <w:tc>
          <w:tcPr>
            <w:tcW w:w="5017" w:type="dxa"/>
            <w:gridSpan w:val="3"/>
            <w:vAlign w:val="center"/>
          </w:tcPr>
          <w:p w14:paraId="71F2C9D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i.ostapuk@vgp.in.ua</w:t>
            </w:r>
          </w:p>
        </w:tc>
      </w:tr>
      <w:tr w:rsidR="00F30F70" w:rsidRPr="00F30F70" w14:paraId="2D47B636" w14:textId="77777777" w:rsidTr="008F1802">
        <w:trPr>
          <w:trHeight w:val="397"/>
        </w:trPr>
        <w:tc>
          <w:tcPr>
            <w:tcW w:w="533" w:type="dxa"/>
            <w:vAlign w:val="center"/>
          </w:tcPr>
          <w:p w14:paraId="5D45582B"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11</w:t>
            </w:r>
          </w:p>
        </w:tc>
        <w:tc>
          <w:tcPr>
            <w:tcW w:w="4384" w:type="dxa"/>
            <w:vAlign w:val="center"/>
          </w:tcPr>
          <w:p w14:paraId="4854607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Адреса вебсайту</w:t>
            </w:r>
          </w:p>
        </w:tc>
        <w:tc>
          <w:tcPr>
            <w:tcW w:w="5017" w:type="dxa"/>
            <w:gridSpan w:val="3"/>
            <w:vAlign w:val="center"/>
          </w:tcPr>
          <w:p w14:paraId="6805457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w:t>
            </w:r>
          </w:p>
        </w:tc>
      </w:tr>
      <w:tr w:rsidR="00F30F70" w:rsidRPr="00F30F70" w14:paraId="5789FA8B" w14:textId="77777777" w:rsidTr="008F1802">
        <w:trPr>
          <w:trHeight w:val="397"/>
        </w:trPr>
        <w:tc>
          <w:tcPr>
            <w:tcW w:w="533" w:type="dxa"/>
            <w:vAlign w:val="center"/>
          </w:tcPr>
          <w:p w14:paraId="3325FB60"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12</w:t>
            </w:r>
          </w:p>
        </w:tc>
        <w:tc>
          <w:tcPr>
            <w:tcW w:w="4384" w:type="dxa"/>
            <w:vAlign w:val="center"/>
          </w:tcPr>
          <w:p w14:paraId="53296FD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Номер телефону </w:t>
            </w:r>
          </w:p>
        </w:tc>
        <w:tc>
          <w:tcPr>
            <w:tcW w:w="5017" w:type="dxa"/>
            <w:gridSpan w:val="3"/>
            <w:vAlign w:val="center"/>
          </w:tcPr>
          <w:p w14:paraId="77B4360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+380332789105, +380332789150</w:t>
            </w:r>
          </w:p>
        </w:tc>
      </w:tr>
      <w:tr w:rsidR="00F30F70" w:rsidRPr="00F30F70" w14:paraId="2DEB859D" w14:textId="77777777" w:rsidTr="008F1802">
        <w:trPr>
          <w:trHeight w:val="397"/>
        </w:trPr>
        <w:tc>
          <w:tcPr>
            <w:tcW w:w="533" w:type="dxa"/>
            <w:vAlign w:val="center"/>
          </w:tcPr>
          <w:p w14:paraId="635D8953"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13</w:t>
            </w:r>
          </w:p>
        </w:tc>
        <w:tc>
          <w:tcPr>
            <w:tcW w:w="4384" w:type="dxa"/>
            <w:vAlign w:val="center"/>
          </w:tcPr>
          <w:p w14:paraId="166A2566"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Статутний капітал (грн.)</w:t>
            </w:r>
          </w:p>
        </w:tc>
        <w:tc>
          <w:tcPr>
            <w:tcW w:w="5017" w:type="dxa"/>
            <w:gridSpan w:val="3"/>
            <w:vAlign w:val="center"/>
          </w:tcPr>
          <w:p w14:paraId="01297148"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 xml:space="preserve"> </w:t>
            </w:r>
            <w:r w:rsidRPr="00F30F70">
              <w:rPr>
                <w:rFonts w:ascii="Times New Roman" w:hAnsi="Times New Roman"/>
                <w:sz w:val="20"/>
                <w:szCs w:val="20"/>
                <w:lang w:val="en-US"/>
              </w:rPr>
              <w:t>8608068.50</w:t>
            </w:r>
          </w:p>
        </w:tc>
      </w:tr>
      <w:tr w:rsidR="00F30F70" w:rsidRPr="00F30F70" w14:paraId="1AC65B84" w14:textId="77777777" w:rsidTr="008F1802">
        <w:trPr>
          <w:trHeight w:val="397"/>
        </w:trPr>
        <w:tc>
          <w:tcPr>
            <w:tcW w:w="533" w:type="dxa"/>
            <w:vAlign w:val="center"/>
          </w:tcPr>
          <w:p w14:paraId="3F71A331"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14</w:t>
            </w:r>
          </w:p>
        </w:tc>
        <w:tc>
          <w:tcPr>
            <w:tcW w:w="4384" w:type="dxa"/>
            <w:vAlign w:val="center"/>
          </w:tcPr>
          <w:p w14:paraId="058E54E6"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Відсоток акцій у статутному капіталі, що належать державі</w:t>
            </w:r>
          </w:p>
        </w:tc>
        <w:tc>
          <w:tcPr>
            <w:tcW w:w="5017" w:type="dxa"/>
            <w:gridSpan w:val="3"/>
            <w:vAlign w:val="center"/>
          </w:tcPr>
          <w:p w14:paraId="405BBF4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ru-RU"/>
              </w:rPr>
              <w:t>0.000</w:t>
            </w:r>
          </w:p>
        </w:tc>
      </w:tr>
      <w:tr w:rsidR="00F30F70" w:rsidRPr="00F30F70" w14:paraId="24E5961C" w14:textId="77777777" w:rsidTr="008F1802">
        <w:trPr>
          <w:trHeight w:val="397"/>
        </w:trPr>
        <w:tc>
          <w:tcPr>
            <w:tcW w:w="533" w:type="dxa"/>
            <w:vAlign w:val="center"/>
          </w:tcPr>
          <w:p w14:paraId="46B1A46E"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15</w:t>
            </w:r>
          </w:p>
        </w:tc>
        <w:tc>
          <w:tcPr>
            <w:tcW w:w="4384" w:type="dxa"/>
            <w:vAlign w:val="center"/>
          </w:tcPr>
          <w:p w14:paraId="27FDE2C2"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vAlign w:val="center"/>
          </w:tcPr>
          <w:p w14:paraId="51F0FB4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0.000</w:t>
            </w:r>
          </w:p>
        </w:tc>
      </w:tr>
      <w:tr w:rsidR="00F30F70" w:rsidRPr="00F30F70" w14:paraId="0377DEC0" w14:textId="77777777" w:rsidTr="008F1802">
        <w:trPr>
          <w:trHeight w:val="397"/>
        </w:trPr>
        <w:tc>
          <w:tcPr>
            <w:tcW w:w="533" w:type="dxa"/>
            <w:vAlign w:val="center"/>
          </w:tcPr>
          <w:p w14:paraId="16BC818C"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16</w:t>
            </w:r>
          </w:p>
        </w:tc>
        <w:tc>
          <w:tcPr>
            <w:tcW w:w="4384" w:type="dxa"/>
            <w:vAlign w:val="center"/>
          </w:tcPr>
          <w:p w14:paraId="58C29560"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Середня кількість працівників (осіб)</w:t>
            </w:r>
          </w:p>
        </w:tc>
        <w:tc>
          <w:tcPr>
            <w:tcW w:w="5017" w:type="dxa"/>
            <w:gridSpan w:val="3"/>
            <w:vAlign w:val="center"/>
          </w:tcPr>
          <w:p w14:paraId="3BE9629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ru-RU"/>
              </w:rPr>
              <w:t>430</w:t>
            </w:r>
          </w:p>
        </w:tc>
      </w:tr>
      <w:tr w:rsidR="00F30F70" w:rsidRPr="00F30F70" w14:paraId="40931857" w14:textId="77777777" w:rsidTr="008F1802">
        <w:trPr>
          <w:trHeight w:val="397"/>
        </w:trPr>
        <w:tc>
          <w:tcPr>
            <w:tcW w:w="533" w:type="dxa"/>
            <w:vAlign w:val="center"/>
          </w:tcPr>
          <w:p w14:paraId="28A91F74"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17</w:t>
            </w:r>
          </w:p>
        </w:tc>
        <w:tc>
          <w:tcPr>
            <w:tcW w:w="4384" w:type="dxa"/>
            <w:vAlign w:val="center"/>
          </w:tcPr>
          <w:p w14:paraId="7B28655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vAlign w:val="center"/>
          </w:tcPr>
          <w:p w14:paraId="57C5211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05BA6252" w14:textId="77777777" w:rsidTr="008F1802">
        <w:trPr>
          <w:trHeight w:val="397"/>
        </w:trPr>
        <w:tc>
          <w:tcPr>
            <w:tcW w:w="533" w:type="dxa"/>
            <w:vAlign w:val="center"/>
          </w:tcPr>
          <w:p w14:paraId="6619A928"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18</w:t>
            </w:r>
          </w:p>
        </w:tc>
        <w:tc>
          <w:tcPr>
            <w:tcW w:w="4384" w:type="dxa"/>
            <w:vAlign w:val="center"/>
          </w:tcPr>
          <w:p w14:paraId="017B3E6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vAlign w:val="center"/>
          </w:tcPr>
          <w:p w14:paraId="7016755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17.22  </w:t>
            </w:r>
          </w:p>
          <w:p w14:paraId="28A1A9F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ВИРОБНИЦТВО ПАПЕРОВИХ ВИРОБІВ ГОСПОДАРСЬКО-ПОБУТОВОГО ТА САНІТАРНО-ГІГІЄНІЧНОГО ПРИЗНАЧЕННЯ</w:t>
            </w:r>
          </w:p>
          <w:p w14:paraId="5D0114E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18.12  </w:t>
            </w:r>
          </w:p>
          <w:p w14:paraId="0D8BF56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ДРУКУВАННЯ ІНШОЇ ПРОДУКЦІЇ</w:t>
            </w:r>
          </w:p>
          <w:p w14:paraId="4D514FB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46.49  </w:t>
            </w:r>
          </w:p>
          <w:p w14:paraId="436B481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ОПТОВА ТОРГІВЛЯ ІНШИМИ ТОВАРАМИ ГОСПОДАРСЬКОГО ПРИЗНАЧЕННЯ</w:t>
            </w:r>
          </w:p>
        </w:tc>
      </w:tr>
      <w:tr w:rsidR="00F30F70" w:rsidRPr="00F30F70" w14:paraId="4CD7D3F6" w14:textId="77777777" w:rsidTr="008F1802">
        <w:trPr>
          <w:trHeight w:val="130"/>
        </w:trPr>
        <w:tc>
          <w:tcPr>
            <w:tcW w:w="533" w:type="dxa"/>
            <w:vMerge w:val="restart"/>
            <w:vAlign w:val="center"/>
          </w:tcPr>
          <w:p w14:paraId="5A5A98D6"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19</w:t>
            </w:r>
          </w:p>
        </w:tc>
        <w:tc>
          <w:tcPr>
            <w:tcW w:w="4384" w:type="dxa"/>
            <w:vMerge w:val="restart"/>
            <w:vAlign w:val="center"/>
          </w:tcPr>
          <w:p w14:paraId="60A63AA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Структура управління особою</w:t>
            </w:r>
          </w:p>
        </w:tc>
        <w:tc>
          <w:tcPr>
            <w:tcW w:w="469" w:type="dxa"/>
            <w:tcBorders>
              <w:bottom w:val="nil"/>
              <w:right w:val="nil"/>
            </w:tcBorders>
          </w:tcPr>
          <w:p w14:paraId="642534F7"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6" w:type="dxa"/>
            <w:gridSpan w:val="2"/>
            <w:tcBorders>
              <w:left w:val="nil"/>
              <w:bottom w:val="nil"/>
            </w:tcBorders>
            <w:vAlign w:val="center"/>
          </w:tcPr>
          <w:p w14:paraId="026DE43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rPr>
              <w:t>Однорівнева</w:t>
            </w:r>
          </w:p>
        </w:tc>
      </w:tr>
      <w:tr w:rsidR="00F30F70" w:rsidRPr="00F30F70" w14:paraId="12A2851D" w14:textId="77777777" w:rsidTr="008F1802">
        <w:trPr>
          <w:trHeight w:val="130"/>
        </w:trPr>
        <w:tc>
          <w:tcPr>
            <w:tcW w:w="533" w:type="dxa"/>
            <w:vMerge/>
            <w:vAlign w:val="center"/>
          </w:tcPr>
          <w:p w14:paraId="0EEB6C00"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789AE82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tcPr>
          <w:p w14:paraId="69C839AA"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X</w:t>
            </w:r>
          </w:p>
        </w:tc>
        <w:tc>
          <w:tcPr>
            <w:tcW w:w="4546" w:type="dxa"/>
            <w:gridSpan w:val="2"/>
            <w:tcBorders>
              <w:top w:val="nil"/>
              <w:left w:val="nil"/>
              <w:bottom w:val="nil"/>
            </w:tcBorders>
            <w:vAlign w:val="center"/>
          </w:tcPr>
          <w:p w14:paraId="41591C61"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rPr>
              <w:t>Дворівнева</w:t>
            </w:r>
          </w:p>
        </w:tc>
      </w:tr>
      <w:tr w:rsidR="00F30F70" w:rsidRPr="00F30F70" w14:paraId="356457F7" w14:textId="77777777" w:rsidTr="008F1802">
        <w:trPr>
          <w:trHeight w:val="130"/>
        </w:trPr>
        <w:tc>
          <w:tcPr>
            <w:tcW w:w="533" w:type="dxa"/>
            <w:vMerge/>
            <w:vAlign w:val="center"/>
          </w:tcPr>
          <w:p w14:paraId="7FD97522"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vAlign w:val="center"/>
          </w:tcPr>
          <w:p w14:paraId="546FA41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tcPr>
          <w:p w14:paraId="59F7FC06"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w:t>
            </w:r>
          </w:p>
        </w:tc>
        <w:tc>
          <w:tcPr>
            <w:tcW w:w="4546" w:type="dxa"/>
            <w:gridSpan w:val="2"/>
            <w:tcBorders>
              <w:top w:val="nil"/>
              <w:left w:val="nil"/>
            </w:tcBorders>
            <w:vAlign w:val="center"/>
          </w:tcPr>
          <w:p w14:paraId="198C45F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rPr>
              <w:t>Інше:</w:t>
            </w:r>
            <w:r w:rsidRPr="00F30F70">
              <w:rPr>
                <w:rFonts w:ascii="Times New Roman" w:hAnsi="Times New Roman"/>
                <w:sz w:val="20"/>
                <w:szCs w:val="20"/>
                <w:lang w:val="en-US"/>
              </w:rPr>
              <w:t xml:space="preserve">  </w:t>
            </w:r>
          </w:p>
        </w:tc>
      </w:tr>
    </w:tbl>
    <w:p w14:paraId="658F6CA7" w14:textId="77777777" w:rsidR="00F30F70" w:rsidRPr="00F30F70" w:rsidRDefault="00F30F70" w:rsidP="00F30F70">
      <w:pPr>
        <w:spacing w:after="0" w:line="240" w:lineRule="auto"/>
        <w:rPr>
          <w:rFonts w:ascii="Times New Roman" w:hAnsi="Times New Roman"/>
          <w:vanish/>
          <w:sz w:val="24"/>
          <w:szCs w:val="24"/>
        </w:rPr>
      </w:pPr>
    </w:p>
    <w:p w14:paraId="4A483F46" w14:textId="77777777" w:rsidR="00F30F70" w:rsidRPr="00F30F70" w:rsidRDefault="00F30F70" w:rsidP="00F30F70">
      <w:pPr>
        <w:spacing w:after="0" w:line="240" w:lineRule="auto"/>
        <w:rPr>
          <w:rFonts w:ascii="Times New Roman" w:hAnsi="Times New Roman"/>
          <w:sz w:val="24"/>
          <w:szCs w:val="24"/>
          <w:lang w:val="ru-RU"/>
        </w:rPr>
      </w:pPr>
    </w:p>
    <w:p w14:paraId="41E14D5B"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F30F70">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02"/>
        <w:gridCol w:w="3457"/>
        <w:gridCol w:w="6468"/>
      </w:tblGrid>
      <w:tr w:rsidR="00F30F70" w:rsidRPr="00F30F70" w14:paraId="447036FE" w14:textId="77777777" w:rsidTr="008F18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6186E7"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814CD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66ED1B7"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rPr>
              <w:t>АКЦІОНЕРНЕ ТОВАРИСТВО "ОТП БАНК"</w:t>
            </w:r>
          </w:p>
        </w:tc>
      </w:tr>
      <w:tr w:rsidR="00F30F70" w:rsidRPr="00F30F70" w14:paraId="2C9D6BBA" w14:textId="77777777" w:rsidTr="008F18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FFA7C20"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778A6E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Ідентифікаційний код юридичної </w:t>
            </w:r>
            <w:r w:rsidRPr="00F30F70">
              <w:rPr>
                <w:rFonts w:ascii="Times New Roman" w:hAnsi="Times New Roman"/>
                <w:b/>
                <w:color w:val="000000"/>
                <w:sz w:val="20"/>
                <w:szCs w:val="20"/>
              </w:rPr>
              <w:lastRenderedPageBreak/>
              <w:t>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A7A62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rPr>
              <w:lastRenderedPageBreak/>
              <w:t>21685166</w:t>
            </w:r>
          </w:p>
        </w:tc>
      </w:tr>
      <w:tr w:rsidR="00F30F70" w:rsidRPr="00F30F70" w14:paraId="13323717" w14:textId="77777777" w:rsidTr="008F18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3A7E56"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50D72D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FFACA5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rPr>
              <w:t>UA293005280000026002455055826</w:t>
            </w:r>
          </w:p>
        </w:tc>
      </w:tr>
      <w:tr w:rsidR="00F30F70" w:rsidRPr="00F30F70" w14:paraId="35F803C8" w14:textId="77777777" w:rsidTr="008F180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783704"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E336C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B904B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rPr>
              <w:t>гривня, євро, долар США</w:t>
            </w:r>
          </w:p>
        </w:tc>
      </w:tr>
    </w:tbl>
    <w:p w14:paraId="06B5D4D2" w14:textId="77777777" w:rsidR="00F30F70" w:rsidRPr="00F30F70" w:rsidRDefault="00F30F70" w:rsidP="00F30F70">
      <w:pPr>
        <w:ind w:left="-426"/>
      </w:pPr>
    </w:p>
    <w:p w14:paraId="134D939A" w14:textId="77777777" w:rsidR="00F30F70" w:rsidRDefault="00F30F70">
      <w:pPr>
        <w:sectPr w:rsidR="00F30F70" w:rsidSect="00F30F70">
          <w:pgSz w:w="11906" w:h="16838"/>
          <w:pgMar w:top="363" w:right="567" w:bottom="363" w:left="1417" w:header="709" w:footer="709" w:gutter="0"/>
          <w:cols w:space="708"/>
          <w:docGrid w:linePitch="360"/>
        </w:sectPr>
      </w:pPr>
    </w:p>
    <w:p w14:paraId="22243611"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2" w:name="10086"/>
      <w:bookmarkStart w:id="3" w:name="_Toc228362475"/>
      <w:bookmarkEnd w:id="2"/>
      <w:r w:rsidRPr="00F30F70">
        <w:rPr>
          <w:rFonts w:ascii="Times New Roman" w:hAnsi="Times New Roman"/>
          <w:b/>
          <w:bCs/>
          <w:kern w:val="28"/>
          <w:sz w:val="26"/>
          <w:szCs w:val="26"/>
        </w:rPr>
        <w:lastRenderedPageBreak/>
        <w:t>2. Органи управління та посадові особи. Організаційна структура</w:t>
      </w:r>
      <w:bookmarkEnd w:id="3"/>
    </w:p>
    <w:p w14:paraId="623AE9B7"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Органи управління</w:t>
      </w:r>
    </w:p>
    <w:p w14:paraId="0924EC8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F30F70" w:rsidRPr="00F30F70" w14:paraId="3B7A366C" w14:textId="77777777" w:rsidTr="008F1802">
        <w:tc>
          <w:tcPr>
            <w:tcW w:w="709" w:type="dxa"/>
            <w:tcBorders>
              <w:top w:val="single" w:sz="6" w:space="0" w:color="000000"/>
              <w:left w:val="single" w:sz="6" w:space="0" w:color="000000"/>
              <w:bottom w:val="single" w:sz="6" w:space="0" w:color="000000"/>
              <w:right w:val="single" w:sz="6" w:space="0" w:color="000000"/>
            </w:tcBorders>
            <w:vAlign w:val="center"/>
          </w:tcPr>
          <w:p w14:paraId="6892786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14:paraId="5621788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14:paraId="5D18E77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14:paraId="1F73E08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Персональний склад органу управління (контролю)</w:t>
            </w:r>
          </w:p>
        </w:tc>
      </w:tr>
      <w:tr w:rsidR="00F30F70" w:rsidRPr="00F30F70" w14:paraId="720F1570" w14:textId="77777777" w:rsidTr="008F1802">
        <w:tc>
          <w:tcPr>
            <w:tcW w:w="709" w:type="dxa"/>
            <w:tcBorders>
              <w:top w:val="single" w:sz="6" w:space="0" w:color="000000"/>
              <w:left w:val="single" w:sz="6" w:space="0" w:color="000000"/>
              <w:bottom w:val="single" w:sz="6" w:space="0" w:color="000000"/>
              <w:right w:val="single" w:sz="6" w:space="0" w:color="000000"/>
            </w:tcBorders>
            <w:vAlign w:val="center"/>
          </w:tcPr>
          <w:p w14:paraId="5A86A5B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7A9097E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14:paraId="18204FC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14:paraId="2AA0B36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4</w:t>
            </w:r>
          </w:p>
        </w:tc>
      </w:tr>
      <w:tr w:rsidR="00F30F70" w:rsidRPr="00F30F70" w14:paraId="050EE0C2" w14:textId="77777777" w:rsidTr="008F1802">
        <w:tc>
          <w:tcPr>
            <w:tcW w:w="709" w:type="dxa"/>
            <w:tcBorders>
              <w:top w:val="single" w:sz="6" w:space="0" w:color="000000"/>
              <w:left w:val="single" w:sz="6" w:space="0" w:color="000000"/>
              <w:bottom w:val="single" w:sz="6" w:space="0" w:color="000000"/>
              <w:right w:val="single" w:sz="6" w:space="0" w:color="000000"/>
            </w:tcBorders>
            <w:vAlign w:val="center"/>
          </w:tcPr>
          <w:p w14:paraId="47B64B2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14:paraId="376E969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Загальнi збори акцiонерiв</w:t>
            </w:r>
          </w:p>
        </w:tc>
        <w:tc>
          <w:tcPr>
            <w:tcW w:w="2693" w:type="dxa"/>
            <w:tcBorders>
              <w:top w:val="single" w:sz="6" w:space="0" w:color="000000"/>
              <w:left w:val="single" w:sz="6" w:space="0" w:color="000000"/>
              <w:bottom w:val="single" w:sz="6" w:space="0" w:color="000000"/>
              <w:right w:val="single" w:sz="6" w:space="0" w:color="000000"/>
            </w:tcBorders>
            <w:vAlign w:val="center"/>
          </w:tcPr>
          <w:p w14:paraId="28944D9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1 (один) акціонер</w:t>
            </w:r>
          </w:p>
        </w:tc>
        <w:tc>
          <w:tcPr>
            <w:tcW w:w="6662" w:type="dxa"/>
            <w:tcBorders>
              <w:top w:val="single" w:sz="6" w:space="0" w:color="000000"/>
              <w:left w:val="single" w:sz="6" w:space="0" w:color="000000"/>
              <w:bottom w:val="single" w:sz="6" w:space="0" w:color="000000"/>
              <w:right w:val="single" w:sz="6" w:space="0" w:color="000000"/>
            </w:tcBorders>
            <w:vAlign w:val="center"/>
          </w:tcPr>
          <w:p w14:paraId="5C7163C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Станом на 31.12.2025 єдиним акціонером є Tissico Limited</w:t>
            </w:r>
          </w:p>
        </w:tc>
      </w:tr>
      <w:tr w:rsidR="00F30F70" w:rsidRPr="00F30F70" w14:paraId="6732D3E2" w14:textId="77777777" w:rsidTr="008F1802">
        <w:tc>
          <w:tcPr>
            <w:tcW w:w="709" w:type="dxa"/>
            <w:tcBorders>
              <w:top w:val="single" w:sz="6" w:space="0" w:color="000000"/>
              <w:left w:val="single" w:sz="6" w:space="0" w:color="000000"/>
              <w:bottom w:val="single" w:sz="6" w:space="0" w:color="000000"/>
              <w:right w:val="single" w:sz="6" w:space="0" w:color="000000"/>
            </w:tcBorders>
            <w:vAlign w:val="center"/>
          </w:tcPr>
          <w:p w14:paraId="26D11CD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14:paraId="3F4B231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14:paraId="408E06C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5 осіб: Голова Наглядової ради та чотири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14:paraId="23A760A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Станом на 31.12.2025: Голова наглядової ради Каміл Гоца, член наглядової ради Мірецька Наталія Володимирівна, член наглядової ради Пальчевський Ілля Ігорович, член наглядової ради Турчина Наталія  Вікторівна, член наглядової ради Вишневська Олена Ігорівна</w:t>
            </w:r>
          </w:p>
        </w:tc>
      </w:tr>
      <w:tr w:rsidR="00F30F70" w:rsidRPr="00F30F70" w14:paraId="26834AD1" w14:textId="77777777" w:rsidTr="008F1802">
        <w:tc>
          <w:tcPr>
            <w:tcW w:w="709" w:type="dxa"/>
            <w:tcBorders>
              <w:top w:val="single" w:sz="6" w:space="0" w:color="000000"/>
              <w:left w:val="single" w:sz="6" w:space="0" w:color="000000"/>
              <w:bottom w:val="single" w:sz="6" w:space="0" w:color="000000"/>
              <w:right w:val="single" w:sz="6" w:space="0" w:color="000000"/>
            </w:tcBorders>
            <w:vAlign w:val="center"/>
          </w:tcPr>
          <w:p w14:paraId="23F7655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14:paraId="64F66A3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14:paraId="5C562DC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1 (одна) особа - одноосібний виконавчий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14:paraId="7127FF8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Станом на 31.12.2025: Мірецький Ілля Борисович</w:t>
            </w:r>
          </w:p>
        </w:tc>
      </w:tr>
    </w:tbl>
    <w:p w14:paraId="15DA0D2B" w14:textId="77777777" w:rsidR="00F30F70" w:rsidRPr="00F30F70" w:rsidRDefault="00F30F70" w:rsidP="00F30F70">
      <w:pPr>
        <w:spacing w:after="0" w:line="240" w:lineRule="auto"/>
        <w:ind w:right="173"/>
        <w:rPr>
          <w:rFonts w:ascii="Times New Roman" w:hAnsi="Times New Roman"/>
          <w:sz w:val="24"/>
          <w:szCs w:val="24"/>
        </w:rPr>
      </w:pPr>
    </w:p>
    <w:p w14:paraId="7A3399AE" w14:textId="77777777" w:rsidR="00F30F70" w:rsidRPr="00F30F70" w:rsidRDefault="00F30F70" w:rsidP="00F30F70">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F30F70">
        <w:rPr>
          <w:rFonts w:ascii="Times New Roman" w:hAnsi="Times New Roman"/>
          <w:b/>
          <w:bCs/>
          <w:color w:val="000000"/>
          <w:sz w:val="24"/>
          <w:szCs w:val="24"/>
        </w:rPr>
        <w:t>Інформація щодо посадових осіб</w:t>
      </w:r>
    </w:p>
    <w:p w14:paraId="289B9AC7" w14:textId="77777777" w:rsidR="00F30F70" w:rsidRPr="00F30F70" w:rsidRDefault="00F30F70" w:rsidP="00F30F7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F30F70">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F30F70" w:rsidRPr="00F30F70" w14:paraId="036A8D10" w14:textId="77777777" w:rsidTr="008F1802">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748D93C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w:t>
            </w:r>
          </w:p>
          <w:p w14:paraId="766BA1D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DBAA9" w14:textId="77777777" w:rsidR="00F30F70" w:rsidRPr="00F30F70" w:rsidRDefault="00F30F70" w:rsidP="00F30F70">
            <w:pPr>
              <w:tabs>
                <w:tab w:val="left" w:pos="214"/>
              </w:tabs>
              <w:spacing w:after="0" w:line="240" w:lineRule="auto"/>
              <w:jc w:val="center"/>
              <w:rPr>
                <w:rFonts w:ascii="Times New Roman" w:hAnsi="Times New Roman"/>
                <w:b/>
                <w:bCs/>
                <w:sz w:val="20"/>
                <w:szCs w:val="20"/>
              </w:rPr>
            </w:pPr>
            <w:r w:rsidRPr="00F30F70">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75EA65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14:paraId="3520DD68"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14:paraId="48DAAB48"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E9D475"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88442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76AC4A9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14:paraId="4AB741D3" w14:textId="77777777" w:rsidR="00F30F70" w:rsidRPr="00F30F70" w:rsidRDefault="00F30F70" w:rsidP="00F30F70">
            <w:pPr>
              <w:spacing w:after="0" w:line="240" w:lineRule="auto"/>
              <w:jc w:val="center"/>
              <w:rPr>
                <w:rFonts w:ascii="Times New Roman" w:hAnsi="Times New Roman"/>
                <w:b/>
                <w:sz w:val="20"/>
                <w:szCs w:val="20"/>
                <w:lang w:val="ru-RU"/>
              </w:rPr>
            </w:pPr>
            <w:r w:rsidRPr="00F30F70">
              <w:rPr>
                <w:rFonts w:ascii="Times New Roman" w:hAnsi="Times New Roman"/>
                <w:b/>
                <w:sz w:val="20"/>
                <w:szCs w:val="20"/>
              </w:rPr>
              <w:t>Повне найменування, ідентифікаційний код юридичної особи</w:t>
            </w:r>
            <w:r w:rsidRPr="00F30F70">
              <w:rPr>
                <w:rFonts w:ascii="Times New Roman" w:hAnsi="Times New Roman"/>
                <w:b/>
                <w:sz w:val="20"/>
                <w:szCs w:val="20"/>
                <w:lang w:val="ru-RU"/>
              </w:rPr>
              <w:t xml:space="preserve"> </w:t>
            </w:r>
          </w:p>
          <w:p w14:paraId="73651EE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та посада(и), яку(і) займав(є) за</w:t>
            </w:r>
            <w:r w:rsidRPr="00F30F70">
              <w:rPr>
                <w:rFonts w:ascii="Times New Roman" w:hAnsi="Times New Roman"/>
                <w:b/>
                <w:sz w:val="20"/>
                <w:szCs w:val="20"/>
                <w:lang w:val="ru-RU"/>
              </w:rPr>
              <w:t xml:space="preserve"> </w:t>
            </w:r>
            <w:r w:rsidRPr="00F30F70">
              <w:rPr>
                <w:rFonts w:ascii="Times New Roman" w:hAnsi="Times New Roman"/>
                <w:b/>
                <w:sz w:val="20"/>
                <w:szCs w:val="20"/>
              </w:rPr>
              <w:t>останні</w:t>
            </w:r>
            <w:r w:rsidRPr="00F30F70">
              <w:rPr>
                <w:rFonts w:ascii="Times New Roman" w:hAnsi="Times New Roman"/>
                <w:b/>
                <w:sz w:val="20"/>
                <w:szCs w:val="20"/>
                <w:lang w:val="ru-RU"/>
              </w:rPr>
              <w:t xml:space="preserve"> </w:t>
            </w:r>
            <w:r w:rsidRPr="00F30F70">
              <w:rPr>
                <w:rFonts w:ascii="Times New Roman" w:hAnsi="Times New Roman"/>
                <w:b/>
                <w:sz w:val="20"/>
                <w:szCs w:val="20"/>
              </w:rPr>
              <w:t>5</w:t>
            </w:r>
            <w:r w:rsidRPr="00F30F70">
              <w:rPr>
                <w:rFonts w:ascii="Times New Roman" w:hAnsi="Times New Roman"/>
                <w:b/>
                <w:sz w:val="20"/>
                <w:szCs w:val="20"/>
                <w:lang w:val="ru-RU"/>
              </w:rPr>
              <w:t xml:space="preserve"> </w:t>
            </w:r>
            <w:r w:rsidRPr="00F30F70">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14:paraId="09608427" w14:textId="77777777" w:rsidR="00F30F70" w:rsidRPr="00F30F70" w:rsidRDefault="00F30F70" w:rsidP="00F30F70">
            <w:pPr>
              <w:spacing w:after="0" w:line="240" w:lineRule="auto"/>
              <w:ind w:left="-15"/>
              <w:jc w:val="center"/>
              <w:rPr>
                <w:rFonts w:ascii="Times New Roman" w:hAnsi="Times New Roman"/>
                <w:b/>
                <w:bCs/>
                <w:sz w:val="20"/>
                <w:szCs w:val="20"/>
                <w:lang w:val="ru-RU"/>
              </w:rPr>
            </w:pPr>
            <w:r w:rsidRPr="00F30F70">
              <w:rPr>
                <w:rFonts w:ascii="Times New Roman" w:hAnsi="Times New Roman"/>
                <w:b/>
                <w:sz w:val="20"/>
                <w:szCs w:val="20"/>
              </w:rPr>
              <w:t>Дата набуття повноважень та строк, на</w:t>
            </w:r>
            <w:r w:rsidRPr="00F30F70">
              <w:rPr>
                <w:rFonts w:ascii="Times New Roman" w:hAnsi="Times New Roman"/>
                <w:b/>
                <w:sz w:val="20"/>
                <w:szCs w:val="20"/>
                <w:lang w:val="ru-RU"/>
              </w:rPr>
              <w:t xml:space="preserve"> </w:t>
            </w:r>
            <w:r w:rsidRPr="00F30F70">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14:paraId="56BA9107" w14:textId="77777777" w:rsidR="00F30F70" w:rsidRPr="00F30F70" w:rsidRDefault="00F30F70" w:rsidP="00F30F70">
            <w:pPr>
              <w:spacing w:after="0" w:line="240" w:lineRule="auto"/>
              <w:ind w:left="-15"/>
              <w:jc w:val="center"/>
              <w:rPr>
                <w:rFonts w:ascii="Times New Roman" w:hAnsi="Times New Roman"/>
                <w:b/>
                <w:bCs/>
                <w:sz w:val="20"/>
                <w:szCs w:val="20"/>
              </w:rPr>
            </w:pPr>
            <w:r w:rsidRPr="00F30F70">
              <w:rPr>
                <w:rFonts w:ascii="Times New Roman" w:hAnsi="Times New Roman"/>
                <w:b/>
                <w:sz w:val="20"/>
                <w:szCs w:val="20"/>
              </w:rPr>
              <w:t>Непогашена судимість за корисливі та</w:t>
            </w:r>
            <w:r w:rsidRPr="00F30F70">
              <w:rPr>
                <w:rFonts w:ascii="Times New Roman" w:hAnsi="Times New Roman"/>
                <w:b/>
                <w:sz w:val="20"/>
                <w:szCs w:val="20"/>
                <w:lang w:val="ru-RU"/>
              </w:rPr>
              <w:t xml:space="preserve"> </w:t>
            </w:r>
            <w:r w:rsidRPr="00F30F70">
              <w:rPr>
                <w:rFonts w:ascii="Times New Roman" w:hAnsi="Times New Roman"/>
                <w:b/>
                <w:sz w:val="20"/>
                <w:szCs w:val="20"/>
              </w:rPr>
              <w:t xml:space="preserve">посадові злочини </w:t>
            </w:r>
            <w:r w:rsidRPr="00F30F70">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14:paraId="4E5A909C" w14:textId="77777777" w:rsidR="00F30F70" w:rsidRPr="00F30F70" w:rsidRDefault="00F30F70" w:rsidP="00F30F70">
            <w:pPr>
              <w:spacing w:after="0" w:line="240" w:lineRule="auto"/>
              <w:ind w:left="-15"/>
              <w:jc w:val="center"/>
              <w:rPr>
                <w:rFonts w:ascii="Times New Roman" w:hAnsi="Times New Roman"/>
                <w:b/>
                <w:bCs/>
                <w:sz w:val="20"/>
                <w:szCs w:val="20"/>
              </w:rPr>
            </w:pPr>
            <w:r w:rsidRPr="00F30F70">
              <w:rPr>
                <w:rFonts w:ascii="Times New Roman" w:hAnsi="Times New Roman"/>
                <w:b/>
                <w:bCs/>
                <w:sz w:val="20"/>
                <w:szCs w:val="20"/>
                <w:lang/>
              </w:rPr>
              <w:t>Стать (чоловіча/жіноча) - (ч/ж)</w:t>
            </w:r>
          </w:p>
        </w:tc>
      </w:tr>
      <w:tr w:rsidR="00F30F70" w:rsidRPr="00F30F70" w14:paraId="1A6051D6"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29B250DE"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D51503"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93EF0D"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14:paraId="0346B332"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14:paraId="4A55471A"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95844B"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01058B"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3E663C"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E4E33E"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14:paraId="70EE7406"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14:paraId="06E5F45B"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14:paraId="3EDC095F"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12</w:t>
            </w:r>
          </w:p>
        </w:tc>
      </w:tr>
      <w:tr w:rsidR="00F30F70" w:rsidRPr="00F30F70" w14:paraId="6D053DD3"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7C304DC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25306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Голова наглядової ради (представник акціонера)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BF8AC3"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Каміл Гоца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2C3B010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6EA441F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8477D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1975</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F5CFA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2C89D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B007B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АКЦIОНЕРНЕ ТОВАРИСТВО "ВГП"</w:t>
            </w:r>
          </w:p>
          <w:p w14:paraId="5223F94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491FDD4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член наглядової ради</w:t>
            </w:r>
          </w:p>
          <w:p w14:paraId="6679ED7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обрано - 30.04.2024,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14:paraId="6E9829A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15.10.2025</w:t>
            </w:r>
          </w:p>
          <w:p w14:paraId="5E81C3D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33427AA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18681BF5"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Ч</w:t>
            </w:r>
          </w:p>
        </w:tc>
      </w:tr>
      <w:tr w:rsidR="00F30F70" w:rsidRPr="00F30F70" w14:paraId="1B46D9D0"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7D21ADD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177B1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Член наглядової ради (представник акціонера)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DA9ED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Мірецька Наталія Володимирівна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310C646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4374127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F62E2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1957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55B23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A1A65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39</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78303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АКЦIОНЕРНЕ ТОВАРИСТВО "ВГП"</w:t>
            </w:r>
          </w:p>
          <w:p w14:paraId="54DDFC6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6327E5A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член наглядової ради (особа інших посад </w:t>
            </w:r>
            <w:r w:rsidRPr="00F30F70">
              <w:rPr>
                <w:rFonts w:ascii="Times New Roman" w:hAnsi="Times New Roman"/>
                <w:bCs/>
                <w:sz w:val="20"/>
                <w:szCs w:val="20"/>
                <w:lang w:val="en-US"/>
              </w:rPr>
              <w:lastRenderedPageBreak/>
              <w:t xml:space="preserve">протягом останніх 5 років не обіймала) </w:t>
            </w:r>
          </w:p>
          <w:p w14:paraId="0CA1743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обрано - 30.04.2024, переобрано - 15.10.2025</w:t>
            </w:r>
          </w:p>
          <w:p w14:paraId="28F4E95B" w14:textId="77777777" w:rsidR="00F30F70" w:rsidRPr="00F30F70" w:rsidRDefault="00F30F70" w:rsidP="00F30F70">
            <w:pPr>
              <w:spacing w:after="0" w:line="240" w:lineRule="auto"/>
              <w:jc w:val="center"/>
              <w:rPr>
                <w:rFonts w:ascii="Times New Roman" w:hAnsi="Times New Roman"/>
                <w:bCs/>
                <w:sz w:val="20"/>
                <w:szCs w:val="20"/>
                <w:lang w:val="en-US"/>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6A90D7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lastRenderedPageBreak/>
              <w:t>15.10.2025</w:t>
            </w:r>
          </w:p>
          <w:p w14:paraId="2E75898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6E2A0C4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5E270DB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r w:rsidR="00F30F70" w:rsidRPr="00F30F70" w14:paraId="0D7B31C4"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081EC55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85B76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DAD77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Пальчевський Iлля Iгорович                                                                          </w:t>
            </w:r>
          </w:p>
        </w:tc>
        <w:tc>
          <w:tcPr>
            <w:tcW w:w="1078" w:type="dxa"/>
            <w:tcBorders>
              <w:top w:val="single" w:sz="6" w:space="0" w:color="000000"/>
              <w:left w:val="single" w:sz="6" w:space="0" w:color="000000"/>
              <w:bottom w:val="single" w:sz="6" w:space="0" w:color="000000"/>
              <w:right w:val="single" w:sz="6" w:space="0" w:color="000000"/>
            </w:tcBorders>
            <w:vAlign w:val="center"/>
          </w:tcPr>
          <w:p w14:paraId="5188EEA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0D37A71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1259A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1989</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0620E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29117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16</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8FCA1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АКЦIОНЕРНЕ ТОВАРИСТВО "ВГП"</w:t>
            </w:r>
          </w:p>
          <w:p w14:paraId="39488F4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2FAC5B4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член наглядової ради (особа інших посад протягом останніх 5 років не обіймала)</w:t>
            </w:r>
          </w:p>
          <w:p w14:paraId="0235674B"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обрано - 29.11.2024, переобрано - 15.10.2025</w:t>
            </w:r>
          </w:p>
          <w:p w14:paraId="55C84ED5" w14:textId="77777777" w:rsidR="00F30F70" w:rsidRPr="00F30F70" w:rsidRDefault="00F30F70" w:rsidP="00F30F70">
            <w:pPr>
              <w:spacing w:after="0" w:line="240" w:lineRule="auto"/>
              <w:jc w:val="center"/>
              <w:rPr>
                <w:rFonts w:ascii="Times New Roman" w:hAnsi="Times New Roman"/>
                <w:bCs/>
                <w:sz w:val="20"/>
                <w:szCs w:val="20"/>
                <w:lang w:val="en-US"/>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0085302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15.10.2025</w:t>
            </w:r>
          </w:p>
          <w:p w14:paraId="109417F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1C6723A3"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3BCEF43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Ч</w:t>
            </w:r>
          </w:p>
        </w:tc>
      </w:tr>
      <w:tr w:rsidR="00F30F70" w:rsidRPr="00F30F70" w14:paraId="2BFA8EA2"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4A30F74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4</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8B5F25"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CDEE0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Турчина Наталія  Вікторівна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0B3239E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20E2EEF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F7249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1977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44B0E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42FF7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24</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4F033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АКЦІОНЕРНЕ ТОВАРИСТВО "ВОЛИНЬОБЛЕНЕРГО", ПРИВАТНЕ АКЦІОНЕРНЕ ТОВАРИСТВО "ВГП"</w:t>
            </w:r>
          </w:p>
          <w:p w14:paraId="293C5643"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00131512, 01880724</w:t>
            </w:r>
          </w:p>
          <w:p w14:paraId="0AC6220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Заступник головного бухгалтера, Член наглядової ради </w:t>
            </w:r>
          </w:p>
          <w:p w14:paraId="6E1450A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обрано - 29.11.2024, переобрано - 15.10.2025</w:t>
            </w:r>
          </w:p>
        </w:tc>
        <w:tc>
          <w:tcPr>
            <w:tcW w:w="1239" w:type="dxa"/>
            <w:tcBorders>
              <w:top w:val="single" w:sz="6" w:space="0" w:color="000000"/>
              <w:left w:val="single" w:sz="6" w:space="0" w:color="000000"/>
              <w:bottom w:val="single" w:sz="6" w:space="0" w:color="000000"/>
              <w:right w:val="single" w:sz="6" w:space="0" w:color="000000"/>
            </w:tcBorders>
            <w:vAlign w:val="center"/>
          </w:tcPr>
          <w:p w14:paraId="1C66853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15.10.2025</w:t>
            </w:r>
          </w:p>
          <w:p w14:paraId="2411362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4357E963"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1EA145A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r w:rsidR="00F30F70" w:rsidRPr="00F30F70" w14:paraId="30CAB29E" w14:textId="77777777" w:rsidTr="008F1802">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14:paraId="463EAAB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5</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278AA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Член наглядової ради (незалежний директор)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FF7C5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Вишневська Олена Ігорівна                                                                           </w:t>
            </w:r>
          </w:p>
        </w:tc>
        <w:tc>
          <w:tcPr>
            <w:tcW w:w="1078" w:type="dxa"/>
            <w:tcBorders>
              <w:top w:val="single" w:sz="6" w:space="0" w:color="000000"/>
              <w:left w:val="single" w:sz="6" w:space="0" w:color="000000"/>
              <w:bottom w:val="single" w:sz="6" w:space="0" w:color="000000"/>
              <w:right w:val="single" w:sz="6" w:space="0" w:color="000000"/>
            </w:tcBorders>
            <w:vAlign w:val="center"/>
          </w:tcPr>
          <w:p w14:paraId="0451F4B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14:paraId="5724F10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F3FABB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1986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ABE70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CA8C9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21</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80A50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ТОВАРИСТВО З ОБМЕЖЕНОЮ ВІДПОВІДАЛЬНІСТЮ "КЕЙ-КОЛЕКТ", ТОВАРИСТВО З ОБМЕЖЕНОЮ ВІД­ПО­ВІД­АЛЬ­НІ­СТЮ "ФІНАНСОВА КОМПАНІЯ "СУПЕРІУМ""</w:t>
            </w:r>
          </w:p>
          <w:p w14:paraId="1046953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37825968, 42024152</w:t>
            </w:r>
          </w:p>
          <w:p w14:paraId="7ED6485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lastRenderedPageBreak/>
              <w:t>директор, директор</w:t>
            </w:r>
          </w:p>
        </w:tc>
        <w:tc>
          <w:tcPr>
            <w:tcW w:w="1239" w:type="dxa"/>
            <w:tcBorders>
              <w:top w:val="single" w:sz="6" w:space="0" w:color="000000"/>
              <w:left w:val="single" w:sz="6" w:space="0" w:color="000000"/>
              <w:bottom w:val="single" w:sz="6" w:space="0" w:color="000000"/>
              <w:right w:val="single" w:sz="6" w:space="0" w:color="000000"/>
            </w:tcBorders>
            <w:vAlign w:val="center"/>
          </w:tcPr>
          <w:p w14:paraId="7DA360F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lastRenderedPageBreak/>
              <w:t>15.10.2025</w:t>
            </w:r>
          </w:p>
          <w:p w14:paraId="7FCBD8B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15" w:type="dxa"/>
            <w:tcBorders>
              <w:top w:val="single" w:sz="6" w:space="0" w:color="000000"/>
              <w:left w:val="single" w:sz="6" w:space="0" w:color="000000"/>
              <w:bottom w:val="single" w:sz="6" w:space="0" w:color="000000"/>
              <w:right w:val="single" w:sz="6" w:space="0" w:color="000000"/>
            </w:tcBorders>
            <w:vAlign w:val="center"/>
          </w:tcPr>
          <w:p w14:paraId="4A44ECF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14:paraId="5143CAD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bl>
    <w:p w14:paraId="6B331690" w14:textId="77777777" w:rsidR="00F30F70" w:rsidRPr="00F30F70" w:rsidRDefault="00F30F70" w:rsidP="00F30F70">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14:paraId="21F570E0" w14:textId="77777777" w:rsidR="00F30F70" w:rsidRPr="00F30F70" w:rsidRDefault="00F30F70" w:rsidP="00F30F70">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F30F70">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F30F70" w:rsidRPr="00F30F70" w14:paraId="618FA0F7" w14:textId="77777777" w:rsidTr="008F1802">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5FF7FDD7"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w:t>
            </w:r>
          </w:p>
          <w:p w14:paraId="47D21159"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F060EA" w14:textId="77777777" w:rsidR="00F30F70" w:rsidRPr="00F30F70" w:rsidRDefault="00F30F70" w:rsidP="00F30F70">
            <w:pPr>
              <w:tabs>
                <w:tab w:val="left" w:pos="214"/>
              </w:tabs>
              <w:spacing w:after="0" w:line="240" w:lineRule="auto"/>
              <w:jc w:val="center"/>
              <w:rPr>
                <w:rFonts w:ascii="Times New Roman" w:hAnsi="Times New Roman"/>
                <w:b/>
                <w:bCs/>
                <w:sz w:val="20"/>
                <w:szCs w:val="20"/>
              </w:rPr>
            </w:pPr>
            <w:r w:rsidRPr="00F30F70">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00C2EC3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14:paraId="50EBDEF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14:paraId="03D5179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F72F89"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E7644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58FEB289"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14:paraId="3E141B32" w14:textId="77777777" w:rsidR="00F30F70" w:rsidRPr="00F30F70" w:rsidRDefault="00F30F70" w:rsidP="00F30F70">
            <w:pPr>
              <w:spacing w:after="0" w:line="240" w:lineRule="auto"/>
              <w:jc w:val="center"/>
              <w:rPr>
                <w:rFonts w:ascii="Times New Roman" w:hAnsi="Times New Roman"/>
                <w:b/>
                <w:sz w:val="20"/>
                <w:szCs w:val="20"/>
                <w:lang w:val="ru-RU"/>
              </w:rPr>
            </w:pPr>
            <w:r w:rsidRPr="00F30F70">
              <w:rPr>
                <w:rFonts w:ascii="Times New Roman" w:hAnsi="Times New Roman"/>
                <w:b/>
                <w:sz w:val="20"/>
                <w:szCs w:val="20"/>
              </w:rPr>
              <w:t>Повне найменування, ідентифікаційний код юридичної особи</w:t>
            </w:r>
            <w:r w:rsidRPr="00F30F70">
              <w:rPr>
                <w:rFonts w:ascii="Times New Roman" w:hAnsi="Times New Roman"/>
                <w:b/>
                <w:sz w:val="20"/>
                <w:szCs w:val="20"/>
                <w:lang w:val="ru-RU"/>
              </w:rPr>
              <w:t xml:space="preserve"> </w:t>
            </w:r>
          </w:p>
          <w:p w14:paraId="2464167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та посада(и), яку(і) займав(є) за</w:t>
            </w:r>
            <w:r w:rsidRPr="00F30F70">
              <w:rPr>
                <w:rFonts w:ascii="Times New Roman" w:hAnsi="Times New Roman"/>
                <w:b/>
                <w:sz w:val="20"/>
                <w:szCs w:val="20"/>
                <w:lang w:val="ru-RU"/>
              </w:rPr>
              <w:t xml:space="preserve"> </w:t>
            </w:r>
            <w:r w:rsidRPr="00F30F70">
              <w:rPr>
                <w:rFonts w:ascii="Times New Roman" w:hAnsi="Times New Roman"/>
                <w:b/>
                <w:sz w:val="20"/>
                <w:szCs w:val="20"/>
              </w:rPr>
              <w:t>останні</w:t>
            </w:r>
            <w:r w:rsidRPr="00F30F70">
              <w:rPr>
                <w:rFonts w:ascii="Times New Roman" w:hAnsi="Times New Roman"/>
                <w:b/>
                <w:sz w:val="20"/>
                <w:szCs w:val="20"/>
                <w:lang w:val="ru-RU"/>
              </w:rPr>
              <w:t xml:space="preserve"> </w:t>
            </w:r>
            <w:r w:rsidRPr="00F30F70">
              <w:rPr>
                <w:rFonts w:ascii="Times New Roman" w:hAnsi="Times New Roman"/>
                <w:b/>
                <w:sz w:val="20"/>
                <w:szCs w:val="20"/>
              </w:rPr>
              <w:t>5</w:t>
            </w:r>
            <w:r w:rsidRPr="00F30F70">
              <w:rPr>
                <w:rFonts w:ascii="Times New Roman" w:hAnsi="Times New Roman"/>
                <w:b/>
                <w:sz w:val="20"/>
                <w:szCs w:val="20"/>
                <w:lang w:val="ru-RU"/>
              </w:rPr>
              <w:t xml:space="preserve"> </w:t>
            </w:r>
            <w:r w:rsidRPr="00F30F70">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14:paraId="2EBDDF9E" w14:textId="77777777" w:rsidR="00F30F70" w:rsidRPr="00F30F70" w:rsidRDefault="00F30F70" w:rsidP="00F30F70">
            <w:pPr>
              <w:spacing w:after="0" w:line="240" w:lineRule="auto"/>
              <w:ind w:left="-15"/>
              <w:jc w:val="center"/>
              <w:rPr>
                <w:rFonts w:ascii="Times New Roman" w:hAnsi="Times New Roman"/>
                <w:b/>
                <w:bCs/>
                <w:sz w:val="20"/>
                <w:szCs w:val="20"/>
                <w:lang w:val="ru-RU"/>
              </w:rPr>
            </w:pPr>
            <w:r w:rsidRPr="00F30F70">
              <w:rPr>
                <w:rFonts w:ascii="Times New Roman" w:hAnsi="Times New Roman"/>
                <w:b/>
                <w:sz w:val="20"/>
                <w:szCs w:val="20"/>
              </w:rPr>
              <w:t>Дата набуття повноважень та строк, на</w:t>
            </w:r>
            <w:r w:rsidRPr="00F30F70">
              <w:rPr>
                <w:rFonts w:ascii="Times New Roman" w:hAnsi="Times New Roman"/>
                <w:b/>
                <w:sz w:val="20"/>
                <w:szCs w:val="20"/>
                <w:lang w:val="ru-RU"/>
              </w:rPr>
              <w:t xml:space="preserve"> </w:t>
            </w:r>
            <w:r w:rsidRPr="00F30F70">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14:paraId="45387FD3" w14:textId="77777777" w:rsidR="00F30F70" w:rsidRPr="00F30F70" w:rsidRDefault="00F30F70" w:rsidP="00F30F70">
            <w:pPr>
              <w:spacing w:after="0" w:line="240" w:lineRule="auto"/>
              <w:ind w:left="-15"/>
              <w:jc w:val="center"/>
              <w:rPr>
                <w:rFonts w:ascii="Times New Roman" w:hAnsi="Times New Roman"/>
                <w:b/>
                <w:bCs/>
                <w:sz w:val="20"/>
                <w:szCs w:val="20"/>
              </w:rPr>
            </w:pPr>
            <w:r w:rsidRPr="00F30F70">
              <w:rPr>
                <w:rFonts w:ascii="Times New Roman" w:hAnsi="Times New Roman"/>
                <w:b/>
                <w:sz w:val="20"/>
                <w:szCs w:val="20"/>
              </w:rPr>
              <w:t>Непогашена судимість за корисливі та</w:t>
            </w:r>
            <w:r w:rsidRPr="00F30F70">
              <w:rPr>
                <w:rFonts w:ascii="Times New Roman" w:hAnsi="Times New Roman"/>
                <w:b/>
                <w:sz w:val="20"/>
                <w:szCs w:val="20"/>
                <w:lang w:val="ru-RU"/>
              </w:rPr>
              <w:t xml:space="preserve"> </w:t>
            </w:r>
            <w:r w:rsidRPr="00F30F70">
              <w:rPr>
                <w:rFonts w:ascii="Times New Roman" w:hAnsi="Times New Roman"/>
                <w:b/>
                <w:sz w:val="20"/>
                <w:szCs w:val="20"/>
              </w:rPr>
              <w:t xml:space="preserve">посадові злочини </w:t>
            </w:r>
            <w:r w:rsidRPr="00F30F70">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14:paraId="238C89CF" w14:textId="77777777" w:rsidR="00F30F70" w:rsidRPr="00F30F70" w:rsidRDefault="00F30F70" w:rsidP="00F30F70">
            <w:pPr>
              <w:spacing w:after="0" w:line="240" w:lineRule="auto"/>
              <w:ind w:left="-15"/>
              <w:jc w:val="center"/>
              <w:rPr>
                <w:rFonts w:ascii="Times New Roman" w:hAnsi="Times New Roman"/>
                <w:b/>
                <w:sz w:val="20"/>
                <w:szCs w:val="20"/>
              </w:rPr>
            </w:pPr>
            <w:r w:rsidRPr="00F30F70">
              <w:rPr>
                <w:rFonts w:ascii="Times New Roman" w:hAnsi="Times New Roman"/>
                <w:b/>
                <w:bCs/>
                <w:sz w:val="20"/>
                <w:szCs w:val="20"/>
                <w:lang/>
              </w:rPr>
              <w:t>Стать (чоловіча/жіноча) - (ч/ж)</w:t>
            </w:r>
          </w:p>
        </w:tc>
      </w:tr>
      <w:tr w:rsidR="00F30F70" w:rsidRPr="00F30F70" w14:paraId="37685E8A" w14:textId="77777777" w:rsidTr="008F180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5E1F0A9B"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E6C535"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28677C"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14:paraId="7816C2BB"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14:paraId="1C39731A"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0166F6"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D7E640"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A8FAE5"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ADEE45"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14:paraId="049AA70F"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14:paraId="3C07A3B2"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14:paraId="0C1FB4D1"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12</w:t>
            </w:r>
          </w:p>
        </w:tc>
      </w:tr>
      <w:tr w:rsidR="00F30F70" w:rsidRPr="00F30F70" w14:paraId="5D2CF301" w14:textId="77777777" w:rsidTr="008F1802">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14:paraId="39FF98D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975F9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Генеральний директор                                                                                                                                                                                                                                          </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3B553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Мiрецький Iлля Борисович                                                                            </w:t>
            </w:r>
          </w:p>
        </w:tc>
        <w:tc>
          <w:tcPr>
            <w:tcW w:w="1092" w:type="dxa"/>
            <w:tcBorders>
              <w:top w:val="single" w:sz="6" w:space="0" w:color="000000"/>
              <w:left w:val="single" w:sz="6" w:space="0" w:color="000000"/>
              <w:bottom w:val="single" w:sz="6" w:space="0" w:color="000000"/>
              <w:right w:val="single" w:sz="6" w:space="0" w:color="000000"/>
            </w:tcBorders>
            <w:vAlign w:val="center"/>
          </w:tcPr>
          <w:p w14:paraId="2640D04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11" w:type="dxa"/>
            <w:tcBorders>
              <w:top w:val="single" w:sz="6" w:space="0" w:color="000000"/>
              <w:left w:val="single" w:sz="6" w:space="0" w:color="000000"/>
              <w:bottom w:val="single" w:sz="6" w:space="0" w:color="000000"/>
              <w:right w:val="single" w:sz="6" w:space="0" w:color="000000"/>
            </w:tcBorders>
            <w:vAlign w:val="center"/>
          </w:tcPr>
          <w:p w14:paraId="1F8347E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6B2CE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1957</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A6AA0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D4CD85"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42</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DD230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АКЦIОНЕРНЕ ТОВАРИСТВО "ВГП"</w:t>
            </w:r>
          </w:p>
          <w:p w14:paraId="3495E131"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74ECF53B"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Генеральний директор  (особа інших посад протягом останніх 5 років не обіймала)</w:t>
            </w:r>
          </w:p>
        </w:tc>
        <w:tc>
          <w:tcPr>
            <w:tcW w:w="1250" w:type="dxa"/>
            <w:tcBorders>
              <w:top w:val="single" w:sz="6" w:space="0" w:color="000000"/>
              <w:left w:val="single" w:sz="6" w:space="0" w:color="000000"/>
              <w:bottom w:val="single" w:sz="6" w:space="0" w:color="000000"/>
              <w:right w:val="single" w:sz="6" w:space="0" w:color="000000"/>
            </w:tcBorders>
            <w:vAlign w:val="center"/>
          </w:tcPr>
          <w:p w14:paraId="4188CFDF"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11.11.2025</w:t>
            </w:r>
          </w:p>
          <w:p w14:paraId="389B662B"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2 роки (до 11.11.2027 року)</w:t>
            </w:r>
          </w:p>
        </w:tc>
        <w:tc>
          <w:tcPr>
            <w:tcW w:w="1209" w:type="dxa"/>
            <w:tcBorders>
              <w:top w:val="single" w:sz="6" w:space="0" w:color="000000"/>
              <w:left w:val="single" w:sz="6" w:space="0" w:color="000000"/>
              <w:bottom w:val="single" w:sz="6" w:space="0" w:color="000000"/>
              <w:right w:val="single" w:sz="6" w:space="0" w:color="000000"/>
            </w:tcBorders>
            <w:vAlign w:val="center"/>
          </w:tcPr>
          <w:p w14:paraId="3CAB5663"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83" w:type="dxa"/>
            <w:tcBorders>
              <w:top w:val="single" w:sz="6" w:space="0" w:color="000000"/>
              <w:left w:val="single" w:sz="6" w:space="0" w:color="000000"/>
              <w:bottom w:val="single" w:sz="6" w:space="0" w:color="000000"/>
              <w:right w:val="single" w:sz="6" w:space="0" w:color="000000"/>
            </w:tcBorders>
            <w:vAlign w:val="center"/>
          </w:tcPr>
          <w:p w14:paraId="141DFAD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Ч</w:t>
            </w:r>
          </w:p>
        </w:tc>
      </w:tr>
    </w:tbl>
    <w:p w14:paraId="20735298" w14:textId="77777777" w:rsidR="00F30F70" w:rsidRPr="00F30F70" w:rsidRDefault="00F30F70" w:rsidP="00F30F70">
      <w:pPr>
        <w:spacing w:after="0" w:line="240" w:lineRule="auto"/>
        <w:rPr>
          <w:rFonts w:ascii="Times New Roman" w:hAnsi="Times New Roman"/>
          <w:sz w:val="24"/>
          <w:szCs w:val="24"/>
          <w:lang w:val="en-US"/>
        </w:rPr>
      </w:pPr>
    </w:p>
    <w:p w14:paraId="033453E9" w14:textId="77777777" w:rsidR="00F30F70" w:rsidRPr="00F30F70" w:rsidRDefault="00F30F70" w:rsidP="00F30F70">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F30F70">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F30F70" w:rsidRPr="00F30F70" w14:paraId="48055860" w14:textId="77777777" w:rsidTr="008F1802">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0983B81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w:t>
            </w:r>
          </w:p>
          <w:p w14:paraId="1D39DE7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17533B" w14:textId="77777777" w:rsidR="00F30F70" w:rsidRPr="00F30F70" w:rsidRDefault="00F30F70" w:rsidP="00F30F70">
            <w:pPr>
              <w:tabs>
                <w:tab w:val="left" w:pos="214"/>
              </w:tabs>
              <w:spacing w:after="0" w:line="240" w:lineRule="auto"/>
              <w:jc w:val="center"/>
              <w:rPr>
                <w:rFonts w:ascii="Times New Roman" w:hAnsi="Times New Roman"/>
                <w:b/>
                <w:bCs/>
                <w:sz w:val="20"/>
                <w:szCs w:val="20"/>
              </w:rPr>
            </w:pPr>
            <w:r w:rsidRPr="00F30F70">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29E0E64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14:paraId="33EDDEF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14:paraId="478EBE8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2F5DD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2FC81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421AE82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14:paraId="1D49E270" w14:textId="77777777" w:rsidR="00F30F70" w:rsidRPr="00F30F70" w:rsidRDefault="00F30F70" w:rsidP="00F30F70">
            <w:pPr>
              <w:spacing w:after="0" w:line="240" w:lineRule="auto"/>
              <w:jc w:val="center"/>
              <w:rPr>
                <w:rFonts w:ascii="Times New Roman" w:hAnsi="Times New Roman"/>
                <w:b/>
                <w:sz w:val="20"/>
                <w:szCs w:val="20"/>
                <w:lang w:val="ru-RU"/>
              </w:rPr>
            </w:pPr>
            <w:r w:rsidRPr="00F30F70">
              <w:rPr>
                <w:rFonts w:ascii="Times New Roman" w:hAnsi="Times New Roman"/>
                <w:b/>
                <w:sz w:val="20"/>
                <w:szCs w:val="20"/>
              </w:rPr>
              <w:t>Повне найменування, ідентифікаційний код юридичної особи</w:t>
            </w:r>
            <w:r w:rsidRPr="00F30F70">
              <w:rPr>
                <w:rFonts w:ascii="Times New Roman" w:hAnsi="Times New Roman"/>
                <w:b/>
                <w:sz w:val="20"/>
                <w:szCs w:val="20"/>
                <w:lang w:val="ru-RU"/>
              </w:rPr>
              <w:t xml:space="preserve"> </w:t>
            </w:r>
          </w:p>
          <w:p w14:paraId="36809F3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та посада(и), яку(і) займав(є) за</w:t>
            </w:r>
            <w:r w:rsidRPr="00F30F70">
              <w:rPr>
                <w:rFonts w:ascii="Times New Roman" w:hAnsi="Times New Roman"/>
                <w:b/>
                <w:sz w:val="20"/>
                <w:szCs w:val="20"/>
                <w:lang w:val="ru-RU"/>
              </w:rPr>
              <w:t xml:space="preserve"> </w:t>
            </w:r>
            <w:r w:rsidRPr="00F30F70">
              <w:rPr>
                <w:rFonts w:ascii="Times New Roman" w:hAnsi="Times New Roman"/>
                <w:b/>
                <w:sz w:val="20"/>
                <w:szCs w:val="20"/>
              </w:rPr>
              <w:t>останні</w:t>
            </w:r>
            <w:r w:rsidRPr="00F30F70">
              <w:rPr>
                <w:rFonts w:ascii="Times New Roman" w:hAnsi="Times New Roman"/>
                <w:b/>
                <w:sz w:val="20"/>
                <w:szCs w:val="20"/>
                <w:lang w:val="ru-RU"/>
              </w:rPr>
              <w:t xml:space="preserve"> </w:t>
            </w:r>
            <w:r w:rsidRPr="00F30F70">
              <w:rPr>
                <w:rFonts w:ascii="Times New Roman" w:hAnsi="Times New Roman"/>
                <w:b/>
                <w:sz w:val="20"/>
                <w:szCs w:val="20"/>
              </w:rPr>
              <w:t>5</w:t>
            </w:r>
            <w:r w:rsidRPr="00F30F70">
              <w:rPr>
                <w:rFonts w:ascii="Times New Roman" w:hAnsi="Times New Roman"/>
                <w:b/>
                <w:sz w:val="20"/>
                <w:szCs w:val="20"/>
                <w:lang w:val="ru-RU"/>
              </w:rPr>
              <w:t xml:space="preserve"> </w:t>
            </w:r>
            <w:r w:rsidRPr="00F30F70">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14:paraId="7F696B47" w14:textId="77777777" w:rsidR="00F30F70" w:rsidRPr="00F30F70" w:rsidRDefault="00F30F70" w:rsidP="00F30F70">
            <w:pPr>
              <w:spacing w:after="0" w:line="240" w:lineRule="auto"/>
              <w:ind w:left="-15"/>
              <w:jc w:val="center"/>
              <w:rPr>
                <w:rFonts w:ascii="Times New Roman" w:hAnsi="Times New Roman"/>
                <w:b/>
                <w:bCs/>
                <w:sz w:val="20"/>
                <w:szCs w:val="20"/>
                <w:lang w:val="ru-RU"/>
              </w:rPr>
            </w:pPr>
            <w:r w:rsidRPr="00F30F70">
              <w:rPr>
                <w:rFonts w:ascii="Times New Roman" w:hAnsi="Times New Roman"/>
                <w:b/>
                <w:sz w:val="20"/>
                <w:szCs w:val="20"/>
              </w:rPr>
              <w:t>Дата набуття повноважень та строк, на</w:t>
            </w:r>
            <w:r w:rsidRPr="00F30F70">
              <w:rPr>
                <w:rFonts w:ascii="Times New Roman" w:hAnsi="Times New Roman"/>
                <w:b/>
                <w:sz w:val="20"/>
                <w:szCs w:val="20"/>
                <w:lang w:val="ru-RU"/>
              </w:rPr>
              <w:t xml:space="preserve"> </w:t>
            </w:r>
            <w:r w:rsidRPr="00F30F70">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14:paraId="0A4582A0" w14:textId="77777777" w:rsidR="00F30F70" w:rsidRPr="00F30F70" w:rsidRDefault="00F30F70" w:rsidP="00F30F70">
            <w:pPr>
              <w:spacing w:after="0" w:line="240" w:lineRule="auto"/>
              <w:ind w:left="-15"/>
              <w:jc w:val="center"/>
              <w:rPr>
                <w:rFonts w:ascii="Times New Roman" w:hAnsi="Times New Roman"/>
                <w:b/>
                <w:bCs/>
                <w:sz w:val="20"/>
                <w:szCs w:val="20"/>
              </w:rPr>
            </w:pPr>
            <w:r w:rsidRPr="00F30F70">
              <w:rPr>
                <w:rFonts w:ascii="Times New Roman" w:hAnsi="Times New Roman"/>
                <w:b/>
                <w:sz w:val="20"/>
                <w:szCs w:val="20"/>
              </w:rPr>
              <w:t>Непогашена судимість за корисливі та</w:t>
            </w:r>
            <w:r w:rsidRPr="00F30F70">
              <w:rPr>
                <w:rFonts w:ascii="Times New Roman" w:hAnsi="Times New Roman"/>
                <w:b/>
                <w:sz w:val="20"/>
                <w:szCs w:val="20"/>
                <w:lang w:val="ru-RU"/>
              </w:rPr>
              <w:t xml:space="preserve"> </w:t>
            </w:r>
            <w:r w:rsidRPr="00F30F70">
              <w:rPr>
                <w:rFonts w:ascii="Times New Roman" w:hAnsi="Times New Roman"/>
                <w:b/>
                <w:sz w:val="20"/>
                <w:szCs w:val="20"/>
              </w:rPr>
              <w:t xml:space="preserve">посадові злочини </w:t>
            </w:r>
            <w:r w:rsidRPr="00F30F70">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14:paraId="27B0E31B" w14:textId="77777777" w:rsidR="00F30F70" w:rsidRPr="00F30F70" w:rsidRDefault="00F30F70" w:rsidP="00F30F70">
            <w:pPr>
              <w:spacing w:after="0" w:line="240" w:lineRule="auto"/>
              <w:ind w:left="-15"/>
              <w:jc w:val="center"/>
              <w:rPr>
                <w:rFonts w:ascii="Times New Roman" w:hAnsi="Times New Roman"/>
                <w:b/>
                <w:sz w:val="20"/>
                <w:szCs w:val="20"/>
              </w:rPr>
            </w:pPr>
            <w:r w:rsidRPr="00F30F70">
              <w:rPr>
                <w:rFonts w:ascii="Times New Roman" w:hAnsi="Times New Roman"/>
                <w:b/>
                <w:bCs/>
                <w:sz w:val="20"/>
                <w:szCs w:val="20"/>
                <w:lang/>
              </w:rPr>
              <w:t>Стать (чоловіча/жіноча) - (ч/ж)</w:t>
            </w:r>
          </w:p>
        </w:tc>
      </w:tr>
      <w:tr w:rsidR="00F30F70" w:rsidRPr="00F30F70" w14:paraId="16E8FDAB" w14:textId="77777777" w:rsidTr="008F18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101C455A"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79D4572"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7DDF49"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14:paraId="12EBC831"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14:paraId="7A6BBD04"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3F2BA8"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7A8069"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9CEE59"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709AA1"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14:paraId="6FE90B92"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14:paraId="5A6DCE42"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14:paraId="418E9B4F"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12</w:t>
            </w:r>
          </w:p>
        </w:tc>
      </w:tr>
      <w:tr w:rsidR="00F30F70" w:rsidRPr="00F30F70" w14:paraId="74D72BC1" w14:textId="77777777" w:rsidTr="008F18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0358460B"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83BAF5"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Корпоративний секретар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A8343B"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Хіжун Тетяна Вікторівна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13E86C3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568C36F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25C2C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1985</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AD26D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B850A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FA561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АКЦІОНЕРНЕ ТОВАРИСТВО "ВГП"</w:t>
            </w:r>
          </w:p>
          <w:p w14:paraId="73C5277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6D86DC4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Провідний юрисконсульт; Корпоративний секретар. До 19 грудня 2025 року посаду Корпоративного секретаря обіймала </w:t>
            </w:r>
            <w:r w:rsidRPr="00F30F70">
              <w:rPr>
                <w:rFonts w:ascii="Times New Roman" w:hAnsi="Times New Roman"/>
                <w:bCs/>
                <w:sz w:val="20"/>
                <w:szCs w:val="20"/>
                <w:lang w:val="en-US"/>
              </w:rPr>
              <w:lastRenderedPageBreak/>
              <w:t>Остапук Ірина Іванівна, повноваження якої припинені згідно Протоколу №175 позачергового засідання Наглядової ради Приватного акціонерного товариства "ВГП", строк, протягом якого особа перебувала на посаді з 03.02.2025 по 19.12.2025 року.</w:t>
            </w:r>
          </w:p>
        </w:tc>
        <w:tc>
          <w:tcPr>
            <w:tcW w:w="1265" w:type="dxa"/>
            <w:tcBorders>
              <w:top w:val="single" w:sz="6" w:space="0" w:color="000000"/>
              <w:left w:val="single" w:sz="6" w:space="0" w:color="000000"/>
              <w:bottom w:val="single" w:sz="6" w:space="0" w:color="000000"/>
              <w:right w:val="single" w:sz="6" w:space="0" w:color="000000"/>
            </w:tcBorders>
            <w:vAlign w:val="center"/>
          </w:tcPr>
          <w:p w14:paraId="69BDCC3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lastRenderedPageBreak/>
              <w:t>19.12.2025</w:t>
            </w:r>
          </w:p>
          <w:p w14:paraId="31511368"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30.04.2027 року</w:t>
            </w:r>
          </w:p>
        </w:tc>
        <w:tc>
          <w:tcPr>
            <w:tcW w:w="1221" w:type="dxa"/>
            <w:tcBorders>
              <w:top w:val="single" w:sz="6" w:space="0" w:color="000000"/>
              <w:left w:val="single" w:sz="6" w:space="0" w:color="000000"/>
              <w:bottom w:val="single" w:sz="6" w:space="0" w:color="000000"/>
              <w:right w:val="single" w:sz="6" w:space="0" w:color="000000"/>
            </w:tcBorders>
            <w:vAlign w:val="center"/>
          </w:tcPr>
          <w:p w14:paraId="0E624F0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6C7F907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r w:rsidR="00F30F70" w:rsidRPr="00F30F70" w14:paraId="38B451B2" w14:textId="77777777" w:rsidTr="008F1802">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14:paraId="7DB6803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2</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62075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Внутрiшнiй аудитор                                                                                                                                                                                                                                            </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BF649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Саковська Свiтлана Леонтiївна                                                                       </w:t>
            </w:r>
          </w:p>
        </w:tc>
        <w:tc>
          <w:tcPr>
            <w:tcW w:w="1089" w:type="dxa"/>
            <w:tcBorders>
              <w:top w:val="single" w:sz="6" w:space="0" w:color="000000"/>
              <w:left w:val="single" w:sz="6" w:space="0" w:color="000000"/>
              <w:bottom w:val="single" w:sz="6" w:space="0" w:color="000000"/>
              <w:right w:val="single" w:sz="6" w:space="0" w:color="000000"/>
            </w:tcBorders>
            <w:vAlign w:val="center"/>
          </w:tcPr>
          <w:p w14:paraId="0D8327F0"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514" w:type="dxa"/>
            <w:tcBorders>
              <w:top w:val="single" w:sz="6" w:space="0" w:color="000000"/>
              <w:left w:val="single" w:sz="6" w:space="0" w:color="000000"/>
              <w:bottom w:val="single" w:sz="6" w:space="0" w:color="000000"/>
              <w:right w:val="single" w:sz="6" w:space="0" w:color="000000"/>
            </w:tcBorders>
            <w:vAlign w:val="center"/>
          </w:tcPr>
          <w:p w14:paraId="7B9FDA4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86E469"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1963</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F57692"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вища                                                                                                                                                                                                                                                          </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D2A47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33</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FD4D5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ПРИВАТНЕ АКЦIОНЕРНЕ ТОВАРИСТВО "ВГП"</w:t>
            </w:r>
          </w:p>
          <w:p w14:paraId="1D8DCFA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01880724</w:t>
            </w:r>
          </w:p>
          <w:p w14:paraId="64646F5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Директор фiнансовий, внутрiшнiй аудитор</w:t>
            </w:r>
          </w:p>
        </w:tc>
        <w:tc>
          <w:tcPr>
            <w:tcW w:w="1265" w:type="dxa"/>
            <w:tcBorders>
              <w:top w:val="single" w:sz="6" w:space="0" w:color="000000"/>
              <w:left w:val="single" w:sz="6" w:space="0" w:color="000000"/>
              <w:bottom w:val="single" w:sz="6" w:space="0" w:color="000000"/>
              <w:right w:val="single" w:sz="6" w:space="0" w:color="000000"/>
            </w:tcBorders>
            <w:vAlign w:val="center"/>
          </w:tcPr>
          <w:p w14:paraId="7C115557"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01.05.2025</w:t>
            </w:r>
          </w:p>
          <w:p w14:paraId="4003F5E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до 30.04.2026 року</w:t>
            </w:r>
          </w:p>
        </w:tc>
        <w:tc>
          <w:tcPr>
            <w:tcW w:w="1221" w:type="dxa"/>
            <w:tcBorders>
              <w:top w:val="single" w:sz="6" w:space="0" w:color="000000"/>
              <w:left w:val="single" w:sz="6" w:space="0" w:color="000000"/>
              <w:bottom w:val="single" w:sz="6" w:space="0" w:color="000000"/>
              <w:right w:val="single" w:sz="6" w:space="0" w:color="000000"/>
            </w:tcBorders>
            <w:vAlign w:val="center"/>
          </w:tcPr>
          <w:p w14:paraId="72FD45CE"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997" w:type="dxa"/>
            <w:tcBorders>
              <w:top w:val="single" w:sz="6" w:space="0" w:color="000000"/>
              <w:left w:val="single" w:sz="6" w:space="0" w:color="000000"/>
              <w:bottom w:val="single" w:sz="6" w:space="0" w:color="000000"/>
              <w:right w:val="single" w:sz="6" w:space="0" w:color="000000"/>
            </w:tcBorders>
            <w:vAlign w:val="center"/>
          </w:tcPr>
          <w:p w14:paraId="796BD41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bl>
    <w:p w14:paraId="78AEDD52" w14:textId="77777777" w:rsidR="00F30F70" w:rsidRPr="00F30F70" w:rsidRDefault="00F30F70" w:rsidP="00F30F70">
      <w:pPr>
        <w:spacing w:after="0" w:line="240" w:lineRule="auto"/>
        <w:rPr>
          <w:rFonts w:ascii="Times New Roman" w:hAnsi="Times New Roman"/>
          <w:sz w:val="24"/>
          <w:szCs w:val="24"/>
          <w:lang w:val="en-US"/>
        </w:rPr>
      </w:pPr>
    </w:p>
    <w:p w14:paraId="676D93D0" w14:textId="77777777" w:rsidR="00F30F70" w:rsidRPr="00F30F70" w:rsidRDefault="00F30F70" w:rsidP="00F30F70">
      <w:pPr>
        <w:spacing w:after="0" w:line="240" w:lineRule="auto"/>
        <w:rPr>
          <w:rFonts w:ascii="Times New Roman" w:hAnsi="Times New Roman"/>
          <w:sz w:val="24"/>
          <w:szCs w:val="24"/>
          <w:lang w:val="en-US"/>
        </w:rPr>
      </w:pPr>
    </w:p>
    <w:p w14:paraId="451931AD" w14:textId="77777777" w:rsidR="00F30F70" w:rsidRPr="00F30F70" w:rsidRDefault="00F30F70" w:rsidP="00F30F70">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hAnsi="Pragmatica-Book" w:cs="Pragmatica-Book"/>
          <w:vanish/>
          <w:color w:val="000000"/>
          <w:w w:val="90"/>
          <w:sz w:val="18"/>
          <w:szCs w:val="18"/>
        </w:rPr>
      </w:pPr>
      <w:r w:rsidRPr="00F30F70">
        <w:rPr>
          <w:rFonts w:ascii="Times New Roman" w:hAnsi="Times New Roman"/>
          <w:b/>
          <w:color w:val="000000"/>
          <w:sz w:val="24"/>
          <w:szCs w:val="24"/>
        </w:rPr>
        <w:t>Інформація щодо корпоративного секретаря</w:t>
      </w:r>
    </w:p>
    <w:p w14:paraId="7293812D" w14:textId="77777777" w:rsidR="00F30F70" w:rsidRPr="00F30F70" w:rsidRDefault="00F30F70" w:rsidP="00F30F70">
      <w:pPr>
        <w:spacing w:after="0" w:line="240" w:lineRule="auto"/>
        <w:rPr>
          <w:rFonts w:ascii="Times New Roman" w:hAnsi="Times New Roman"/>
          <w:vanish/>
          <w:color w:val="000000"/>
          <w:sz w:val="24"/>
          <w:szCs w:val="24"/>
        </w:rPr>
      </w:pPr>
    </w:p>
    <w:tbl>
      <w:tblPr>
        <w:tblW w:w="16196" w:type="dxa"/>
        <w:tblInd w:w="240" w:type="dxa"/>
        <w:tblLayout w:type="fixed"/>
        <w:tblCellMar>
          <w:top w:w="15" w:type="dxa"/>
          <w:left w:w="15" w:type="dxa"/>
          <w:bottom w:w="15" w:type="dxa"/>
          <w:right w:w="15" w:type="dxa"/>
        </w:tblCellMar>
        <w:tblLook w:val="0000" w:firstRow="0" w:lastRow="0" w:firstColumn="0" w:lastColumn="0" w:noHBand="0" w:noVBand="0"/>
      </w:tblPr>
      <w:tblGrid>
        <w:gridCol w:w="1306"/>
        <w:gridCol w:w="4294"/>
        <w:gridCol w:w="1073"/>
        <w:gridCol w:w="1475"/>
        <w:gridCol w:w="804"/>
        <w:gridCol w:w="2634"/>
        <w:gridCol w:w="1275"/>
        <w:gridCol w:w="2410"/>
        <w:gridCol w:w="925"/>
      </w:tblGrid>
      <w:tr w:rsidR="00F30F70" w:rsidRPr="00F30F70" w14:paraId="2CD6739E" w14:textId="77777777" w:rsidTr="008F1802">
        <w:trPr>
          <w:trHeight w:val="1195"/>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CF988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Дата призначення особи на посаду корпоративного секретаря</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1C472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Ім’я</w:t>
            </w:r>
          </w:p>
        </w:tc>
        <w:tc>
          <w:tcPr>
            <w:tcW w:w="1073" w:type="dxa"/>
            <w:tcBorders>
              <w:top w:val="single" w:sz="6" w:space="0" w:color="000000"/>
              <w:left w:val="single" w:sz="6" w:space="0" w:color="000000"/>
              <w:bottom w:val="single" w:sz="6" w:space="0" w:color="000000"/>
              <w:right w:val="single" w:sz="6" w:space="0" w:color="000000"/>
            </w:tcBorders>
            <w:vAlign w:val="center"/>
          </w:tcPr>
          <w:p w14:paraId="29E21BD4"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РНОКПП</w:t>
            </w:r>
          </w:p>
        </w:tc>
        <w:tc>
          <w:tcPr>
            <w:tcW w:w="1475" w:type="dxa"/>
            <w:tcBorders>
              <w:top w:val="single" w:sz="6" w:space="0" w:color="000000"/>
              <w:left w:val="single" w:sz="6" w:space="0" w:color="000000"/>
              <w:bottom w:val="single" w:sz="6" w:space="0" w:color="000000"/>
              <w:right w:val="single" w:sz="6" w:space="0" w:color="000000"/>
            </w:tcBorders>
            <w:vAlign w:val="center"/>
          </w:tcPr>
          <w:p w14:paraId="62524F48"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УНЗР</w:t>
            </w:r>
          </w:p>
        </w:tc>
        <w:tc>
          <w:tcPr>
            <w:tcW w:w="804" w:type="dxa"/>
            <w:tcBorders>
              <w:top w:val="single" w:sz="6" w:space="0" w:color="000000"/>
              <w:left w:val="single" w:sz="6" w:space="0" w:color="000000"/>
              <w:bottom w:val="single" w:sz="6" w:space="0" w:color="000000"/>
              <w:right w:val="single" w:sz="6" w:space="0" w:color="000000"/>
            </w:tcBorders>
            <w:vAlign w:val="center"/>
          </w:tcPr>
          <w:p w14:paraId="0AB87100"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Стаж роботи (років)</w:t>
            </w:r>
          </w:p>
        </w:tc>
        <w:tc>
          <w:tcPr>
            <w:tcW w:w="2634" w:type="dxa"/>
            <w:tcBorders>
              <w:top w:val="single" w:sz="6" w:space="0" w:color="000000"/>
              <w:left w:val="single" w:sz="6" w:space="0" w:color="000000"/>
              <w:bottom w:val="single" w:sz="6" w:space="0" w:color="000000"/>
              <w:right w:val="single" w:sz="6" w:space="0" w:color="000000"/>
            </w:tcBorders>
            <w:vAlign w:val="center"/>
          </w:tcPr>
          <w:p w14:paraId="60D3B96E"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xml:space="preserve">Повне найменування, ідентифікаційний код </w:t>
            </w:r>
            <w:r w:rsidRPr="00F30F70">
              <w:rPr>
                <w:rFonts w:ascii="Times New Roman" w:hAnsi="Times New Roman"/>
                <w:b/>
                <w:sz w:val="20"/>
                <w:szCs w:val="20"/>
              </w:rPr>
              <w:br/>
              <w:t xml:space="preserve">юридичної особи та посада, </w:t>
            </w:r>
            <w:r w:rsidRPr="00F30F70">
              <w:rPr>
                <w:rFonts w:ascii="Times New Roman" w:hAnsi="Times New Roman"/>
                <w:b/>
                <w:sz w:val="20"/>
                <w:szCs w:val="20"/>
              </w:rPr>
              <w:br/>
              <w:t>яку займав</w:t>
            </w:r>
          </w:p>
        </w:tc>
        <w:tc>
          <w:tcPr>
            <w:tcW w:w="1275" w:type="dxa"/>
            <w:tcBorders>
              <w:top w:val="single" w:sz="6" w:space="0" w:color="000000"/>
              <w:left w:val="single" w:sz="6" w:space="0" w:color="000000"/>
              <w:bottom w:val="single" w:sz="6" w:space="0" w:color="000000"/>
              <w:right w:val="single" w:sz="6" w:space="0" w:color="000000"/>
            </w:tcBorders>
            <w:vAlign w:val="center"/>
          </w:tcPr>
          <w:p w14:paraId="357DA626"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xml:space="preserve">Непогашена судимість за корисливі та посадові злочини </w:t>
            </w:r>
            <w:r w:rsidRPr="00F30F70">
              <w:rPr>
                <w:rFonts w:ascii="Times New Roman" w:hAnsi="Times New Roman"/>
                <w:b/>
                <w:sz w:val="20"/>
                <w:szCs w:val="20"/>
              </w:rPr>
              <w:br/>
              <w:t>(Так/Ні)</w:t>
            </w:r>
          </w:p>
        </w:tc>
        <w:tc>
          <w:tcPr>
            <w:tcW w:w="2410" w:type="dxa"/>
            <w:tcBorders>
              <w:top w:val="single" w:sz="6" w:space="0" w:color="000000"/>
              <w:left w:val="single" w:sz="6" w:space="0" w:color="000000"/>
              <w:bottom w:val="single" w:sz="6" w:space="0" w:color="000000"/>
              <w:right w:val="single" w:sz="6" w:space="0" w:color="000000"/>
            </w:tcBorders>
            <w:vAlign w:val="center"/>
          </w:tcPr>
          <w:p w14:paraId="305BDCF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xml:space="preserve">Контактні дані </w:t>
            </w:r>
            <w:r w:rsidRPr="00F30F70">
              <w:rPr>
                <w:rFonts w:ascii="Times New Roman" w:hAnsi="Times New Roman"/>
                <w:b/>
                <w:sz w:val="20"/>
                <w:szCs w:val="20"/>
              </w:rPr>
              <w:br/>
              <w:t>(номер телефону та адреса електронної пошти корпоративного секретаря)</w:t>
            </w:r>
          </w:p>
        </w:tc>
        <w:tc>
          <w:tcPr>
            <w:tcW w:w="925" w:type="dxa"/>
            <w:tcBorders>
              <w:top w:val="single" w:sz="6" w:space="0" w:color="000000"/>
              <w:left w:val="single" w:sz="6" w:space="0" w:color="000000"/>
              <w:bottom w:val="single" w:sz="6" w:space="0" w:color="000000"/>
              <w:right w:val="single" w:sz="6" w:space="0" w:color="000000"/>
            </w:tcBorders>
            <w:vAlign w:val="center"/>
          </w:tcPr>
          <w:p w14:paraId="4F37DAE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lang/>
              </w:rPr>
              <w:t>Стать (чоловіча/жіноча) - (ч/ж)</w:t>
            </w:r>
          </w:p>
        </w:tc>
      </w:tr>
      <w:tr w:rsidR="00F30F70" w:rsidRPr="00F30F70" w14:paraId="0FF3B7F5" w14:textId="77777777" w:rsidTr="008F1802">
        <w:trPr>
          <w:trHeight w:val="20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1E2CB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1</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A765A4"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2</w:t>
            </w:r>
          </w:p>
        </w:tc>
        <w:tc>
          <w:tcPr>
            <w:tcW w:w="1073" w:type="dxa"/>
            <w:tcBorders>
              <w:top w:val="single" w:sz="6" w:space="0" w:color="000000"/>
              <w:left w:val="single" w:sz="6" w:space="0" w:color="000000"/>
              <w:bottom w:val="single" w:sz="6" w:space="0" w:color="000000"/>
              <w:right w:val="single" w:sz="6" w:space="0" w:color="000000"/>
            </w:tcBorders>
            <w:vAlign w:val="center"/>
          </w:tcPr>
          <w:p w14:paraId="5AF31EA4"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3</w:t>
            </w:r>
          </w:p>
        </w:tc>
        <w:tc>
          <w:tcPr>
            <w:tcW w:w="1475" w:type="dxa"/>
            <w:tcBorders>
              <w:top w:val="single" w:sz="6" w:space="0" w:color="000000"/>
              <w:left w:val="single" w:sz="6" w:space="0" w:color="000000"/>
              <w:bottom w:val="single" w:sz="6" w:space="0" w:color="000000"/>
              <w:right w:val="single" w:sz="6" w:space="0" w:color="000000"/>
            </w:tcBorders>
          </w:tcPr>
          <w:p w14:paraId="3BEB6028"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4</w:t>
            </w:r>
          </w:p>
        </w:tc>
        <w:tc>
          <w:tcPr>
            <w:tcW w:w="804" w:type="dxa"/>
            <w:tcBorders>
              <w:top w:val="single" w:sz="6" w:space="0" w:color="000000"/>
              <w:left w:val="single" w:sz="6" w:space="0" w:color="000000"/>
              <w:bottom w:val="single" w:sz="6" w:space="0" w:color="000000"/>
              <w:right w:val="single" w:sz="6" w:space="0" w:color="000000"/>
            </w:tcBorders>
          </w:tcPr>
          <w:p w14:paraId="4FD4AB8F"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5</w:t>
            </w:r>
          </w:p>
        </w:tc>
        <w:tc>
          <w:tcPr>
            <w:tcW w:w="2634" w:type="dxa"/>
            <w:tcBorders>
              <w:top w:val="single" w:sz="6" w:space="0" w:color="000000"/>
              <w:left w:val="single" w:sz="6" w:space="0" w:color="000000"/>
              <w:bottom w:val="single" w:sz="6" w:space="0" w:color="000000"/>
              <w:right w:val="single" w:sz="6" w:space="0" w:color="000000"/>
            </w:tcBorders>
          </w:tcPr>
          <w:p w14:paraId="2CC65C4D"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6</w:t>
            </w:r>
          </w:p>
        </w:tc>
        <w:tc>
          <w:tcPr>
            <w:tcW w:w="1275" w:type="dxa"/>
            <w:tcBorders>
              <w:top w:val="single" w:sz="6" w:space="0" w:color="000000"/>
              <w:left w:val="single" w:sz="6" w:space="0" w:color="000000"/>
              <w:bottom w:val="single" w:sz="6" w:space="0" w:color="000000"/>
              <w:right w:val="single" w:sz="6" w:space="0" w:color="000000"/>
            </w:tcBorders>
          </w:tcPr>
          <w:p w14:paraId="50CFB729"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7</w:t>
            </w:r>
          </w:p>
        </w:tc>
        <w:tc>
          <w:tcPr>
            <w:tcW w:w="2410" w:type="dxa"/>
            <w:tcBorders>
              <w:top w:val="single" w:sz="6" w:space="0" w:color="000000"/>
              <w:left w:val="single" w:sz="6" w:space="0" w:color="000000"/>
              <w:bottom w:val="single" w:sz="6" w:space="0" w:color="000000"/>
              <w:right w:val="single" w:sz="6" w:space="0" w:color="000000"/>
            </w:tcBorders>
          </w:tcPr>
          <w:p w14:paraId="4BB27AC8"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8</w:t>
            </w:r>
          </w:p>
        </w:tc>
        <w:tc>
          <w:tcPr>
            <w:tcW w:w="925" w:type="dxa"/>
            <w:tcBorders>
              <w:top w:val="single" w:sz="6" w:space="0" w:color="000000"/>
              <w:left w:val="single" w:sz="6" w:space="0" w:color="000000"/>
              <w:bottom w:val="single" w:sz="6" w:space="0" w:color="000000"/>
              <w:right w:val="single" w:sz="6" w:space="0" w:color="000000"/>
            </w:tcBorders>
          </w:tcPr>
          <w:p w14:paraId="191D3129" w14:textId="77777777" w:rsidR="00F30F70" w:rsidRPr="00F30F70" w:rsidRDefault="00F30F70" w:rsidP="00F30F70">
            <w:pPr>
              <w:spacing w:after="0" w:line="240" w:lineRule="auto"/>
              <w:jc w:val="center"/>
              <w:rPr>
                <w:rFonts w:ascii="Times New Roman" w:hAnsi="Times New Roman"/>
                <w:b/>
                <w:bCs/>
                <w:sz w:val="20"/>
                <w:szCs w:val="20"/>
                <w:lang w:val="en-US"/>
              </w:rPr>
            </w:pPr>
            <w:r w:rsidRPr="00F30F70">
              <w:rPr>
                <w:rFonts w:ascii="Times New Roman" w:hAnsi="Times New Roman"/>
                <w:b/>
                <w:bCs/>
                <w:sz w:val="20"/>
                <w:szCs w:val="20"/>
                <w:lang w:val="en-US"/>
              </w:rPr>
              <w:t>9</w:t>
            </w:r>
          </w:p>
        </w:tc>
      </w:tr>
      <w:tr w:rsidR="00F30F70" w:rsidRPr="00F30F70" w14:paraId="0DBBF80F" w14:textId="77777777" w:rsidTr="008F1802">
        <w:trPr>
          <w:trHeight w:val="197"/>
        </w:trPr>
        <w:tc>
          <w:tcPr>
            <w:tcW w:w="13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E4DF1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19.12.2025</w:t>
            </w:r>
          </w:p>
        </w:tc>
        <w:tc>
          <w:tcPr>
            <w:tcW w:w="42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501C59"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Хіжун Тетяна Вікторівна</w:t>
            </w:r>
          </w:p>
        </w:tc>
        <w:tc>
          <w:tcPr>
            <w:tcW w:w="1073" w:type="dxa"/>
            <w:tcBorders>
              <w:top w:val="single" w:sz="6" w:space="0" w:color="000000"/>
              <w:left w:val="single" w:sz="6" w:space="0" w:color="000000"/>
              <w:bottom w:val="single" w:sz="6" w:space="0" w:color="000000"/>
              <w:right w:val="single" w:sz="6" w:space="0" w:color="000000"/>
            </w:tcBorders>
            <w:vAlign w:val="center"/>
          </w:tcPr>
          <w:p w14:paraId="725C60BD"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1475" w:type="dxa"/>
            <w:tcBorders>
              <w:top w:val="single" w:sz="6" w:space="0" w:color="000000"/>
              <w:left w:val="single" w:sz="6" w:space="0" w:color="000000"/>
              <w:bottom w:val="single" w:sz="6" w:space="0" w:color="000000"/>
              <w:right w:val="single" w:sz="6" w:space="0" w:color="000000"/>
            </w:tcBorders>
            <w:vAlign w:val="center"/>
          </w:tcPr>
          <w:p w14:paraId="5CF82DC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 xml:space="preserve"> </w:t>
            </w:r>
          </w:p>
        </w:tc>
        <w:tc>
          <w:tcPr>
            <w:tcW w:w="804" w:type="dxa"/>
            <w:tcBorders>
              <w:top w:val="single" w:sz="6" w:space="0" w:color="000000"/>
              <w:left w:val="single" w:sz="6" w:space="0" w:color="000000"/>
              <w:bottom w:val="single" w:sz="6" w:space="0" w:color="000000"/>
              <w:right w:val="single" w:sz="6" w:space="0" w:color="000000"/>
            </w:tcBorders>
            <w:vAlign w:val="center"/>
          </w:tcPr>
          <w:p w14:paraId="3800A2D4"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18</w:t>
            </w:r>
          </w:p>
        </w:tc>
        <w:tc>
          <w:tcPr>
            <w:tcW w:w="2634" w:type="dxa"/>
            <w:tcBorders>
              <w:top w:val="single" w:sz="6" w:space="0" w:color="000000"/>
              <w:left w:val="single" w:sz="6" w:space="0" w:color="000000"/>
              <w:bottom w:val="single" w:sz="6" w:space="0" w:color="000000"/>
              <w:right w:val="single" w:sz="6" w:space="0" w:color="000000"/>
            </w:tcBorders>
            <w:tcMar>
              <w:left w:w="62" w:type="dxa"/>
            </w:tcMar>
            <w:vAlign w:val="center"/>
          </w:tcPr>
          <w:p w14:paraId="0B7364B4"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ПРИВАТНЕ АКЦІОНЕРНЕ ТОВАРИСТВО "ВГП"</w:t>
            </w:r>
          </w:p>
          <w:p w14:paraId="64EAFE04"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 xml:space="preserve">01880724    </w:t>
            </w:r>
          </w:p>
          <w:p w14:paraId="261FDB3D"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Провідний юрисконсульт</w:t>
            </w:r>
          </w:p>
        </w:tc>
        <w:tc>
          <w:tcPr>
            <w:tcW w:w="1275" w:type="dxa"/>
            <w:tcBorders>
              <w:top w:val="single" w:sz="6" w:space="0" w:color="000000"/>
              <w:left w:val="single" w:sz="6" w:space="0" w:color="000000"/>
              <w:bottom w:val="single" w:sz="6" w:space="0" w:color="000000"/>
              <w:right w:val="single" w:sz="6" w:space="0" w:color="000000"/>
            </w:tcBorders>
            <w:vAlign w:val="center"/>
          </w:tcPr>
          <w:p w14:paraId="2F2A695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Ні</w:t>
            </w:r>
          </w:p>
        </w:tc>
        <w:tc>
          <w:tcPr>
            <w:tcW w:w="2410" w:type="dxa"/>
            <w:tcBorders>
              <w:top w:val="single" w:sz="6" w:space="0" w:color="000000"/>
              <w:left w:val="single" w:sz="6" w:space="0" w:color="000000"/>
              <w:bottom w:val="single" w:sz="6" w:space="0" w:color="000000"/>
              <w:right w:val="single" w:sz="6" w:space="0" w:color="000000"/>
            </w:tcBorders>
            <w:vAlign w:val="center"/>
          </w:tcPr>
          <w:p w14:paraId="0917C83C"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+380953257075</w:t>
            </w:r>
          </w:p>
          <w:p w14:paraId="70695DEA"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t.hizhun@vgp.in.ua</w:t>
            </w:r>
          </w:p>
        </w:tc>
        <w:tc>
          <w:tcPr>
            <w:tcW w:w="925" w:type="dxa"/>
            <w:tcBorders>
              <w:top w:val="single" w:sz="6" w:space="0" w:color="000000"/>
              <w:left w:val="single" w:sz="6" w:space="0" w:color="000000"/>
              <w:bottom w:val="single" w:sz="6" w:space="0" w:color="000000"/>
              <w:right w:val="single" w:sz="6" w:space="0" w:color="000000"/>
            </w:tcBorders>
            <w:vAlign w:val="center"/>
          </w:tcPr>
          <w:p w14:paraId="1544DC16" w14:textId="77777777" w:rsidR="00F30F70" w:rsidRPr="00F30F70" w:rsidRDefault="00F30F70" w:rsidP="00F30F70">
            <w:pPr>
              <w:spacing w:after="0" w:line="240" w:lineRule="auto"/>
              <w:jc w:val="center"/>
              <w:rPr>
                <w:rFonts w:ascii="Times New Roman" w:hAnsi="Times New Roman"/>
                <w:bCs/>
                <w:sz w:val="20"/>
                <w:szCs w:val="20"/>
                <w:lang w:val="en-US"/>
              </w:rPr>
            </w:pPr>
            <w:r w:rsidRPr="00F30F70">
              <w:rPr>
                <w:rFonts w:ascii="Times New Roman" w:hAnsi="Times New Roman"/>
                <w:bCs/>
                <w:sz w:val="20"/>
                <w:szCs w:val="20"/>
                <w:lang w:val="en-US"/>
              </w:rPr>
              <w:t>Ж</w:t>
            </w:r>
          </w:p>
        </w:tc>
      </w:tr>
    </w:tbl>
    <w:p w14:paraId="7F281689" w14:textId="77777777" w:rsidR="00F30F70" w:rsidRPr="00F30F70" w:rsidRDefault="00F30F70" w:rsidP="00F30F70">
      <w:pPr>
        <w:spacing w:after="0" w:line="240" w:lineRule="auto"/>
        <w:rPr>
          <w:rFonts w:ascii="Times New Roman" w:hAnsi="Times New Roman"/>
          <w:sz w:val="24"/>
          <w:szCs w:val="24"/>
        </w:rPr>
      </w:pPr>
    </w:p>
    <w:p w14:paraId="3CABD7D7"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2784150B"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r w:rsidRPr="00F30F70">
        <w:rPr>
          <w:rFonts w:ascii="Times New Roman" w:hAnsi="Times New Roman"/>
          <w:b/>
          <w:bCs/>
          <w:color w:val="000000"/>
          <w:sz w:val="24"/>
          <w:szCs w:val="24"/>
        </w:rPr>
        <w:lastRenderedPageBreak/>
        <w:t>Організаційна структура:</w:t>
      </w:r>
    </w:p>
    <w:p w14:paraId="11281AD8"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left="-567"/>
        <w:jc w:val="center"/>
        <w:textAlignment w:val="center"/>
        <w:rPr>
          <w:rFonts w:ascii="Times New Roman" w:hAnsi="Times New Roman"/>
          <w:b/>
          <w:bCs/>
          <w:color w:val="000000"/>
          <w:sz w:val="24"/>
          <w:szCs w:val="24"/>
        </w:rPr>
      </w:pPr>
    </w:p>
    <w:p w14:paraId="4A9A8DC3"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both"/>
        <w:textAlignment w:val="center"/>
        <w:rPr>
          <w:rFonts w:ascii="Times New Roman" w:hAnsi="Times New Roman"/>
          <w:b/>
          <w:bCs/>
          <w:color w:val="000000"/>
          <w:sz w:val="20"/>
          <w:szCs w:val="20"/>
          <w:lang w:val="ru-RU"/>
        </w:rPr>
      </w:pPr>
      <w:r w:rsidRPr="00F30F70">
        <w:rPr>
          <w:rFonts w:ascii="Times New Roman" w:hAnsi="Times New Roman"/>
          <w:color w:val="000000"/>
          <w:sz w:val="20"/>
          <w:szCs w:val="20"/>
        </w:rPr>
        <w:t>URL-адреса вебсайту особи, за якою розміщено організаційну структуру особи у вигляді схематичного зображення</w:t>
      </w:r>
      <w:r w:rsidRPr="00F30F70">
        <w:rPr>
          <w:rFonts w:ascii="Times New Roman" w:hAnsi="Times New Roman"/>
          <w:color w:val="000000"/>
          <w:sz w:val="20"/>
          <w:szCs w:val="20"/>
          <w:lang w:val="ru-RU"/>
        </w:rPr>
        <w:t>:</w:t>
      </w:r>
    </w:p>
    <w:p w14:paraId="263D3BA5" w14:textId="77777777" w:rsidR="00F30F70" w:rsidRPr="00F30F70" w:rsidRDefault="00F30F70" w:rsidP="00F30F70">
      <w:pPr>
        <w:spacing w:after="0" w:line="240" w:lineRule="auto"/>
        <w:jc w:val="center"/>
        <w:rPr>
          <w:rFonts w:ascii="Times New Roman" w:hAnsi="Times New Roman"/>
          <w:sz w:val="20"/>
          <w:szCs w:val="20"/>
        </w:rPr>
      </w:pPr>
    </w:p>
    <w:p w14:paraId="1625FF90"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en-US"/>
        </w:rPr>
        <w:t>https://ruta.ua/shareholders/</w:t>
      </w:r>
    </w:p>
    <w:p w14:paraId="29BC98CF"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4" w:name="_Toc228362476"/>
      <w:r w:rsidRPr="00F30F70">
        <w:rPr>
          <w:rFonts w:ascii="Times New Roman" w:hAnsi="Times New Roman"/>
          <w:b/>
          <w:bCs/>
          <w:kern w:val="28"/>
          <w:sz w:val="26"/>
          <w:szCs w:val="26"/>
          <w:lang w:val="ru-RU"/>
        </w:rPr>
        <w:t xml:space="preserve">3. </w:t>
      </w:r>
      <w:r w:rsidRPr="00F30F70">
        <w:rPr>
          <w:rFonts w:ascii="Times New Roman" w:hAnsi="Times New Roman"/>
          <w:b/>
          <w:bCs/>
          <w:kern w:val="28"/>
          <w:sz w:val="26"/>
          <w:szCs w:val="26"/>
        </w:rPr>
        <w:t>Структура власності</w:t>
      </w:r>
      <w:bookmarkEnd w:id="4"/>
    </w:p>
    <w:p w14:paraId="433F0A3A"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rPr>
        <w:t>URL-адреса вебсайту особи, за якою розміщена структура власності особи у схематичному зображенні</w:t>
      </w:r>
      <w:r w:rsidRPr="00F30F70">
        <w:rPr>
          <w:rFonts w:ascii="Times New Roman" w:hAnsi="Times New Roman"/>
          <w:sz w:val="20"/>
          <w:szCs w:val="20"/>
          <w:lang w:val="ru-RU"/>
        </w:rPr>
        <w:t xml:space="preserve"> :</w:t>
      </w:r>
    </w:p>
    <w:p w14:paraId="6478396C" w14:textId="77777777" w:rsidR="00F30F70" w:rsidRPr="00F30F70" w:rsidRDefault="00F30F70" w:rsidP="00F30F70">
      <w:pPr>
        <w:spacing w:after="0" w:line="240" w:lineRule="auto"/>
        <w:rPr>
          <w:rFonts w:ascii="Times New Roman" w:hAnsi="Times New Roman"/>
          <w:sz w:val="20"/>
          <w:szCs w:val="20"/>
        </w:rPr>
      </w:pPr>
    </w:p>
    <w:p w14:paraId="733FC2B7"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en-US"/>
        </w:rPr>
        <w:t>https://ruta.ua/shareholders/</w:t>
      </w:r>
    </w:p>
    <w:p w14:paraId="78C410C7"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5" w:name="_Toc228362477"/>
      <w:r w:rsidRPr="00F30F70">
        <w:rPr>
          <w:rFonts w:ascii="Times New Roman" w:hAnsi="Times New Roman"/>
          <w:b/>
          <w:bCs/>
          <w:kern w:val="28"/>
          <w:sz w:val="26"/>
          <w:szCs w:val="26"/>
          <w:lang w:val="ru-RU"/>
        </w:rPr>
        <w:t xml:space="preserve">4. </w:t>
      </w:r>
      <w:r w:rsidRPr="00F30F70">
        <w:rPr>
          <w:rFonts w:ascii="Times New Roman" w:hAnsi="Times New Roman"/>
          <w:b/>
          <w:bCs/>
          <w:kern w:val="28"/>
          <w:sz w:val="26"/>
          <w:szCs w:val="26"/>
        </w:rPr>
        <w:t>Опис господарської та фінансової діяльності</w:t>
      </w:r>
      <w:bookmarkEnd w:id="5"/>
    </w:p>
    <w:p w14:paraId="14C49B01" w14:textId="77777777" w:rsidR="00F30F70" w:rsidRPr="00F30F70" w:rsidRDefault="00F30F70" w:rsidP="00F30F70">
      <w:pPr>
        <w:spacing w:after="0" w:line="240" w:lineRule="auto"/>
        <w:jc w:val="center"/>
        <w:rPr>
          <w:rFonts w:ascii="Times New Roman" w:hAnsi="Times New Roman"/>
          <w:sz w:val="20"/>
          <w:szCs w:val="20"/>
        </w:rPr>
      </w:pPr>
    </w:p>
    <w:p w14:paraId="557B40D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7472686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ПрАТ "ВГП" належить до наступних об'єднань пiдприємств:</w:t>
      </w:r>
    </w:p>
    <w:p w14:paraId="641BB5B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w:t>
      </w:r>
      <w:r w:rsidRPr="00F30F70">
        <w:rPr>
          <w:rFonts w:ascii="Times New Roman" w:hAnsi="Times New Roman"/>
          <w:sz w:val="20"/>
          <w:szCs w:val="20"/>
          <w:lang w:val="en-US"/>
        </w:rPr>
        <w:tab/>
        <w:t xml:space="preserve">Волинське обласне об'єднання органiзацiй роботодавцiв. </w:t>
      </w:r>
    </w:p>
    <w:p w14:paraId="161640C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43020, Волинська обл., м. Луцьк, вул. Пiдгаєцька, 3</w:t>
      </w:r>
    </w:p>
    <w:p w14:paraId="6EBF3D2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Основною метою дiяльностi об'єднання є представництво та захист законних iнтересiв членiв Об'єднання у економiчнiй, соцiально-трудовiй та iнших сферах, у тому числi в їх вiдносинах з iншими сторонами соцiального партнерства, а також координацiя i консолiдацiя дiй членiв Об'єднання для досягнення позитивних результатiв спiльної дiяльностi та посилення впливу на процес формування соцiально-економiчної полiтики, вдосконалення соцiально-трудових вiдносин i розвитку соцiального партнерства в областi. </w:t>
      </w:r>
    </w:p>
    <w:p w14:paraId="399AB40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участi емiтента в об'єднаннi - з 2007 р.</w:t>
      </w:r>
    </w:p>
    <w:p w14:paraId="7EF836F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Роль емiтента в об'єднаннi: сприяння розвитку соцiально спрямованої ринкової економiки.</w:t>
      </w:r>
    </w:p>
    <w:p w14:paraId="1360BEA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Посилання на веб-сайт об'єднання: https://volyn.fru.ua</w:t>
      </w:r>
    </w:p>
    <w:p w14:paraId="017FC7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2)</w:t>
      </w:r>
      <w:r w:rsidRPr="00F30F70">
        <w:rPr>
          <w:rFonts w:ascii="Times New Roman" w:hAnsi="Times New Roman"/>
          <w:sz w:val="20"/>
          <w:szCs w:val="20"/>
          <w:lang w:val="en-US"/>
        </w:rPr>
        <w:tab/>
        <w:t>Асоцiацiя українських пiдприємств целюлозно-паперової галузi "Укрпапiр".</w:t>
      </w:r>
    </w:p>
    <w:p w14:paraId="1E2455E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02660, Україна, м. Київ-02, вул. Євгена Сверстюка, 19, офiс 1118</w:t>
      </w:r>
    </w:p>
    <w:p w14:paraId="72FFBA0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Головною метою асоцiацiї є вироблення загальних позицiй i iнтересiв членiв асоцiацiї у всiх сферах економiки, без права втручання в їх виробничу i комерцiйну дiяльнiсть та прийняття управлiнських рiшень, представлення i захист прав її членiв,сприяння економiчному, технiчному та соцiальному розвитку пiдприємств целюлозно-паперового комплексу України та органiзацiй, що працюють на ринку картонно-паперової продукцiї.</w:t>
      </w:r>
    </w:p>
    <w:p w14:paraId="5791B99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участi емiтента в об'єднаннi - з 2011 р.</w:t>
      </w:r>
    </w:p>
    <w:p w14:paraId="0C889EF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Роль емiтента в об'єднаннi: сприяння розвитку розвитку паперової галузi України.</w:t>
      </w:r>
    </w:p>
    <w:p w14:paraId="7046E81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Посилання на веб-сайт об'єднання: http://www.ukrpapir.org</w:t>
      </w:r>
    </w:p>
    <w:p w14:paraId="6B42479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w:t>
      </w:r>
      <w:r w:rsidRPr="00F30F70">
        <w:rPr>
          <w:rFonts w:ascii="Times New Roman" w:hAnsi="Times New Roman"/>
          <w:sz w:val="20"/>
          <w:szCs w:val="20"/>
          <w:lang w:val="en-US"/>
        </w:rPr>
        <w:tab/>
        <w:t>Європейська Бiзнес Асоцiацiя.</w:t>
      </w:r>
    </w:p>
    <w:p w14:paraId="68C2581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вул. Князiв Острозьких 8, м. Київ, 01029, Україна</w:t>
      </w:r>
    </w:p>
    <w:p w14:paraId="02B9F5D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Головною метою асоцiацiї є дати можливiсть компанiям-членам спiльними зусиллями вирiшити важливi для iнвестицiйного клiмату України питання та покращити його для розвитку iндустрiї, суспiльства, економiки та країни загалом.</w:t>
      </w:r>
    </w:p>
    <w:p w14:paraId="33184B1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Строк участi емiтента в об'єднаннi - з 2011 р.</w:t>
      </w:r>
    </w:p>
    <w:p w14:paraId="4606588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Роль емiтента в об'єднаннi: сприяння мiжнароднiй торгiвлi Україна-ЄС.</w:t>
      </w:r>
    </w:p>
    <w:p w14:paraId="7C7E037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Посилання на веб-сайт об'єднання: https://eba.com.ua</w:t>
      </w:r>
    </w:p>
    <w:p w14:paraId="095895D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w:t>
      </w:r>
      <w:r w:rsidRPr="00F30F70">
        <w:rPr>
          <w:rFonts w:ascii="Times New Roman" w:hAnsi="Times New Roman"/>
          <w:sz w:val="20"/>
          <w:szCs w:val="20"/>
          <w:lang w:val="en-US"/>
        </w:rPr>
        <w:tab/>
        <w:t xml:space="preserve">Асоцiацiя Товарної Нумерацiї України "ДжiЕс1 Україна" (до 20.12.2006 р. - Асоцiацiя Товарної Нумерацiї України "ЄАН-УКРАЇНА") </w:t>
      </w:r>
    </w:p>
    <w:p w14:paraId="26796B9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вул. Сiчових Стрiльцiв (колишня Артема), 26, м. Київ, 04053, Україна</w:t>
      </w:r>
    </w:p>
    <w:p w14:paraId="1B215DD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Дiяльнiсть Асоцiацiї "ДжiЕс1 Україна" спрямована на впровадження в Українi всесвiтньої багатогалузевої системи iдентифiкацiї, штрихового кодування та електронних комунiкацiй, що базується на всесвiтнiх стандартах GS1. </w:t>
      </w:r>
    </w:p>
    <w:p w14:paraId="6A18EC3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участi емiтента в об'єднаннi - з 1999 р.</w:t>
      </w:r>
    </w:p>
    <w:p w14:paraId="592B239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Роль емiтента в об'єднаннi: застосування всесвiтнiх стандартiв GS1 iдентифiкацiї.</w:t>
      </w:r>
    </w:p>
    <w:p w14:paraId="6702473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Посилання на веб-сайт об'єднання: https://gs1ua.org</w:t>
      </w:r>
    </w:p>
    <w:p w14:paraId="5D736C5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5)</w:t>
      </w:r>
      <w:r w:rsidRPr="00F30F70">
        <w:rPr>
          <w:rFonts w:ascii="Times New Roman" w:hAnsi="Times New Roman"/>
          <w:sz w:val="20"/>
          <w:szCs w:val="20"/>
          <w:lang w:val="en-US"/>
        </w:rPr>
        <w:tab/>
        <w:t xml:space="preserve">Волинська торгово-промислова палата i Торгово-промислова палата України </w:t>
      </w:r>
    </w:p>
    <w:p w14:paraId="300F16A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м. Луцьк, Київський майдан, 7</w:t>
      </w:r>
    </w:p>
    <w:p w14:paraId="4DE4B31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м. Київ, вул. Велика Житомирська, 33</w:t>
      </w:r>
    </w:p>
    <w:p w14:paraId="59B89DC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Головний напрямок дiяльностi ТПП України - надання широкого спектру професiйних послуг, в тому числi консультацiйних з питань зовнiшньої торгiвлi та оцiнки ринкiв, проведення експертизи товарiв, тощо. Недержавна, неприбуткова, самоврядна органiзацiя.</w:t>
      </w:r>
    </w:p>
    <w:p w14:paraId="1A89BC4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участi емiтента в об'єднаннi - з початку дiяльностi емiтента</w:t>
      </w:r>
    </w:p>
    <w:p w14:paraId="3107BEB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Роль емiтента в об'єднаннi: сприяння розвитку українського бiзнесу на свiтових ринках.</w:t>
      </w:r>
    </w:p>
    <w:p w14:paraId="112D2A2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Посилання на веб-сайт об'єднання: https://vcci.com.ua  </w:t>
      </w:r>
    </w:p>
    <w:p w14:paraId="0CB81888" w14:textId="77777777" w:rsidR="00F30F70" w:rsidRPr="00F30F70" w:rsidRDefault="00F30F70" w:rsidP="00F30F70">
      <w:pPr>
        <w:spacing w:after="0" w:line="240" w:lineRule="auto"/>
        <w:rPr>
          <w:rFonts w:ascii="Times New Roman" w:hAnsi="Times New Roman"/>
          <w:sz w:val="20"/>
          <w:szCs w:val="20"/>
          <w:lang w:val="en-US"/>
        </w:rPr>
      </w:pPr>
    </w:p>
    <w:p w14:paraId="0D91C98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w:t>
      </w:r>
      <w:r w:rsidRPr="00F30F70">
        <w:rPr>
          <w:rFonts w:ascii="Times New Roman" w:hAnsi="Times New Roman"/>
          <w:sz w:val="20"/>
          <w:szCs w:val="20"/>
          <w:lang w:val="en-US"/>
        </w:rPr>
        <w:lastRenderedPageBreak/>
        <w:t>звітний рік з кожного виду спільної діяльності. У звiтному перiодi емiтент не проводив спiльної дiяльностi з iншими органiзацiями, пiдприємствами, установами.</w:t>
      </w:r>
    </w:p>
    <w:p w14:paraId="2CEC7198" w14:textId="77777777" w:rsidR="00F30F70" w:rsidRPr="00F30F70" w:rsidRDefault="00F30F70" w:rsidP="00F30F70">
      <w:pPr>
        <w:spacing w:after="0" w:line="240" w:lineRule="auto"/>
        <w:rPr>
          <w:rFonts w:ascii="Times New Roman" w:hAnsi="Times New Roman"/>
          <w:sz w:val="20"/>
          <w:szCs w:val="20"/>
          <w:lang w:val="en-US"/>
        </w:rPr>
      </w:pPr>
    </w:p>
    <w:p w14:paraId="05CEA73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14:paraId="63F2B2E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Обрана облiкова полiтика ПрАТ "ВГП" вiдповiдає вимогам Закону України "Про бухгалтерський облiк та фiнансову звiтнiсть в Українi" вiд 16.07.1999 р. № 996-ХI iз та доповненнями. ПрАТ "ВГП" готує свою фiнансову звiтнiсть за Мiжнародними стандартами фiнансової звiтностi (МСФЗ).</w:t>
      </w:r>
    </w:p>
    <w:p w14:paraId="70C5A59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Собiвартiсть об'єкта основних засобiв пiдлягає визнанню ПрАТ "ВГП" активом тiльки в тому випадку, якщо: iснує ймовiрнiсть того, що ПрАТ "ВГП" отримає майбутнi економiчнi вигоди, пов'язанi з активом; собiвартiсть об'єкта можна достовiрно оцiнити; об'єкт основних засобiв передбачається використовувати протягом бiльше одного операцiйного перiоду (звичайно бiльше 12 мiсяцiв), а вартiсть понад 20000 грн.</w:t>
      </w:r>
    </w:p>
    <w:p w14:paraId="696ED77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Пiсля визнання активом ПрАТ "ВГП" застосовує модель облiку основних засобiв за справедливою вартiстю за вирахуванням накопиченої амортизацiї та накопичених збиткiв вiд знецiнення.</w:t>
      </w:r>
    </w:p>
    <w:p w14:paraId="5C4BE37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Методи нарахування амортизацiї: виробничий метод для основних засобiв виробничого призначення, перелiк яких затверджується окремим наказом, та прямолiнiйний метод для решти об'єктiв.</w:t>
      </w:r>
    </w:p>
    <w:p w14:paraId="6661344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14:paraId="3A1F538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Термiн корисного використання активiв визначається з точки зору очiкуваної вигоди вiд використання активу на пiдприємствi.</w:t>
      </w:r>
    </w:p>
    <w:p w14:paraId="5ED4EDD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Для цiлей формування фiнансової звiтностi пiдприємство визначає наступнi групи нематерiальних активiв: програмне забезпечення, товарний знак, авторське право та iншi нематерiальнi активи.</w:t>
      </w:r>
    </w:p>
    <w:p w14:paraId="29B50BA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Одиницею облiку визначається окремий об'єкт нематерiальних активiв.</w:t>
      </w:r>
    </w:p>
    <w:p w14:paraId="218BCDA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Пiдприємство визнає об'єкт в якостi нематерiального активу згiдно М(С)БО 38 "Нематерiальнi активи" у випадку, якщо такий об'єкт вiдповiдає наступним критерiям: iснує ймовiрнiсть того, що пiдприємство отримає майбутнi економiчнi вигоди, пов'язанi з даним активом, та собiвартiсть даного активу може бути достовiрно оцiнена. Нематерiальний актив первiсно оцiнюється за собiвартiстю придбання.</w:t>
      </w:r>
    </w:p>
    <w:p w14:paraId="0B5D089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Строк корисного використання для нематерiальних активiв встановлюється наказом по пiдприємству при визнаннi нематерiального активу. ПрАТ "ВГП" визначає, чи є строк корисного використання об'єктiв нематерiальних активiв кiнцевим чи невизначеним, та в першому випадку оцiнює його тривалiсть. Строк корисного використання об'єкту нематерiальних активiв є невизначеним, якщо пiдприємство вважає, що перiод, протягом якого очiкується, що об'єкт нематерiальних активiв буде генерувати чистi грошовi потоки, не має недалеких меж.</w:t>
      </w:r>
    </w:p>
    <w:p w14:paraId="0B1F2D9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Нематерiальнi активи з визначеним строком корисного використання амортизуються протягом строку корисного використання та аналiзуються на знецiнення у випадку наявностi вiдповiдних ознак. </w:t>
      </w:r>
    </w:p>
    <w:p w14:paraId="4624140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Обрати метод нарахування амортизацiї - прямолiнiйний.</w:t>
      </w:r>
    </w:p>
    <w:p w14:paraId="7121302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Лiквiдацiйну вартiсть таких об'єктiв визнати такою, що дорiвнює нулю. </w:t>
      </w:r>
    </w:p>
    <w:p w14:paraId="2141195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Дооцiнку нематерiальних активiв пiдприємство проводить за потреби за окремим рiшенням керiвника. </w:t>
      </w:r>
    </w:p>
    <w:p w14:paraId="5975077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Запаси включають: сировину та матерiали, призначенi для використання у виробничому процесi; тару; покупнi товари призначенi для перепродажу; готову продукцiю.</w:t>
      </w:r>
    </w:p>
    <w:p w14:paraId="79AC9EF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Одиницею запасiв визначається кожне найменування цiнностей. Всi запаси придбаваються та оприбутковуються виключно для використання у виробничих цiлях.</w:t>
      </w:r>
    </w:p>
    <w:p w14:paraId="6E5C880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 облiку запасiв використовувати характеристики номенклатури та серiйнi номери, якi присвоюються кожнiй окремiй партiї номенклатури.</w:t>
      </w:r>
    </w:p>
    <w:p w14:paraId="6EDA99C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Облiк транспортно-заготiвельних витрат ведеться методом прямого розподiлу шляхом включення суми ТЗВ безпосередньо до фактичної собiвартостi придбаних сировини, товарiв, iнших ТМЦ. </w:t>
      </w:r>
    </w:p>
    <w:p w14:paraId="534B4F0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Предмети строком використання менше 1 року, що супроводжують виробничий процес протягом звiтного перiоду, облiковувати на рахунку 22 "Малоцiннi та швидкозношуванi предмети". У момент передачi активiв в експлуатацiю списувати їх з балансу одночасно з органiзацiєю облiку за мiсцями експлуатацiї та за вiдповiдальними особами протягом строку фактичного використання таких предметiв. При передачi експлуатацiю нараховувати знос у розмiрi 100% їх вартостi.</w:t>
      </w:r>
    </w:p>
    <w:p w14:paraId="0B23754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Готову продукцiю оцiнювати за кожним видом продукцiї та облiковувати за фактичною виробничою собiвартiстю. Собiвартiсть включає вартiсть придбання та понесенi витрати для приведення запасiв у той стан, у якому вони перебувають, i доставку у їх мiсце розташування.</w:t>
      </w:r>
    </w:p>
    <w:p w14:paraId="6A56949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Оцiнку вибуття запасiв здiйснювати за наступними методами: </w:t>
      </w:r>
    </w:p>
    <w:p w14:paraId="168FF58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сировина, основнi й допомiжнi матерiали, комплектуючi вироби, тара, iншi розхiднi матерiали - метод iдентифiкованої собiвартостi.</w:t>
      </w:r>
    </w:p>
    <w:p w14:paraId="2BCAC8C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запаси готової продукцiї, покупнi товари, призначенi для перепродажу - метод iдентифiкованої собiвартостi.</w:t>
      </w:r>
    </w:p>
    <w:p w14:paraId="1D8575D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Вiдпуск тари, яка пiдлягає поверненню покупцями проводити за заставною цiною визначеною у договорi поставки.</w:t>
      </w:r>
    </w:p>
    <w:p w14:paraId="2406F3D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Вибуття тари визнавати:</w:t>
      </w:r>
    </w:p>
    <w:p w14:paraId="39C4D85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 момент її вiдпуску покупцям (безповоротна тара, продаж тари);</w:t>
      </w:r>
    </w:p>
    <w:p w14:paraId="4FAD6B8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 момент фiзичного зношення.</w:t>
      </w:r>
    </w:p>
    <w:p w14:paraId="4B02408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Списання тари (пiддонiв) проводити щомiсячно по мiрi використання та при неможливостi ремонту.</w:t>
      </w:r>
    </w:p>
    <w:p w14:paraId="30716C6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ПрАТ "ВГП" використовує один й той самий метод оцiнки для всiх одиниць запасiв, що мають однакове призначення та однаковi умови використання.</w:t>
      </w:r>
    </w:p>
    <w:p w14:paraId="0A57A51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Фiнансовi активи класифiкуються вiдповiдно як фiнансовi активи, що оцiнюються амортизованою вартiстю.</w:t>
      </w:r>
    </w:p>
    <w:p w14:paraId="5F64899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На дату балансу нараховується резерв для очiкуваних кредитних збиткiв.</w:t>
      </w:r>
    </w:p>
    <w:p w14:paraId="2EFF4ED5" w14:textId="77777777" w:rsidR="00F30F70" w:rsidRPr="00F30F70" w:rsidRDefault="00F30F70" w:rsidP="00F30F70">
      <w:pPr>
        <w:spacing w:after="0" w:line="240" w:lineRule="auto"/>
        <w:rPr>
          <w:rFonts w:ascii="Times New Roman" w:hAnsi="Times New Roman"/>
          <w:sz w:val="20"/>
          <w:szCs w:val="20"/>
          <w:lang w:val="en-US"/>
        </w:rPr>
      </w:pPr>
    </w:p>
    <w:p w14:paraId="1380073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 Емiтент у своїй дiяльностi робить акцент на використаннi власних обiгових коштiв, а у разi необхiдностi залучаються банкiвськi позики. Станом на звітну дату робочий капітал Товариства є достатнім для забезпечення поточних операційних потреб, своєчасного виконання фінансових зобов'язань та підтримання безперервності діяльності. З метою підвищення рівня ліквідності Товариство розглядає можливість оптимізації структури оборотних активів і зобов'язань, прискорення оборотності дебіторської заборгованості, а також залучення додаткових фінансових ресурсів у разі необхідності</w:t>
      </w:r>
    </w:p>
    <w:p w14:paraId="31A1878C" w14:textId="77777777" w:rsidR="00F30F70" w:rsidRPr="00F30F70" w:rsidRDefault="00F30F70" w:rsidP="00F30F70">
      <w:pPr>
        <w:spacing w:after="0" w:line="240" w:lineRule="auto"/>
        <w:rPr>
          <w:rFonts w:ascii="Times New Roman" w:hAnsi="Times New Roman"/>
          <w:sz w:val="20"/>
          <w:szCs w:val="20"/>
          <w:lang w:val="en-US"/>
        </w:rPr>
      </w:pPr>
    </w:p>
    <w:p w14:paraId="1CD9D30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5. Опис політики щодо досліджень та розробок, сума витрат на дослідження та розробку за звітний рік. Дослiдження та розробки емiтентом у звiтному перiодi не здiйснювалися, в майбутньому не плануються. Витрат на дослiдження та розробки не було.</w:t>
      </w:r>
    </w:p>
    <w:p w14:paraId="6B81DD8E" w14:textId="77777777" w:rsidR="00F30F70" w:rsidRPr="00F30F70" w:rsidRDefault="00F30F70" w:rsidP="00F30F70">
      <w:pPr>
        <w:spacing w:after="0" w:line="240" w:lineRule="auto"/>
        <w:rPr>
          <w:rFonts w:ascii="Times New Roman" w:hAnsi="Times New Roman"/>
          <w:sz w:val="20"/>
          <w:szCs w:val="20"/>
          <w:lang w:val="en-US"/>
        </w:rPr>
      </w:pPr>
    </w:p>
    <w:p w14:paraId="701D6FE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6. Iнформацiя щодо продуктiв (товарiв або послуг) особи:</w:t>
      </w:r>
    </w:p>
    <w:p w14:paraId="345A7FD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w:t>
      </w:r>
      <w:r w:rsidRPr="00F30F70">
        <w:rPr>
          <w:rFonts w:ascii="Times New Roman" w:hAnsi="Times New Roman"/>
          <w:sz w:val="20"/>
          <w:szCs w:val="20"/>
          <w:lang w:val="en-US"/>
        </w:rPr>
        <w:tab/>
        <w:t>Опис продуктiв (товарiв та/або послуг), якi виробляє/надає особа: Основним напрямком дiяльностi ПрАТ "ВГП" є виробництво продукцiї санiтарно-гiгiєнiчного призначення. В портфелi брендiв знаходяться торгiвельнi марки Ruta, Ruta Selecta, Ecolo, Fesko.Асортимент продукцiї, що виготовляється, включає товари, призначенi для пiдтримання чистоти та гiгiєни споживача - серветки, туалетний папiр, паперовi рушники, носовi хустинки, косметичнi серветки а також продукти, виготовленi по аутсорсингу (товари напрямку Хаус Холд, вологi серветки та вологий туалетний папiр). На ринку України компанiя є одним з провiдних виробникiв санiтарно-гiгiєнiчної продукцiї. Також ПрАТ "ВГП" виготовляє не лише власну продукцiю, а й працює з продуктами Private Label багатьох українських та зарубiжних корпоративних клiєнтiв.</w:t>
      </w:r>
    </w:p>
    <w:p w14:paraId="0EE6C78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2)</w:t>
      </w:r>
      <w:r w:rsidRPr="00F30F70">
        <w:rPr>
          <w:rFonts w:ascii="Times New Roman" w:hAnsi="Times New Roman"/>
          <w:sz w:val="20"/>
          <w:szCs w:val="20"/>
          <w:lang w:val="en-US"/>
        </w:rPr>
        <w:tab/>
        <w:t>Обсяги виробництва (у натуральному та грошовому виразi): Великий вплив на дiяльнiсть компанiї протягом 2025 року мали вiйськовi дiї в країнi та тимчасова окупацiя частини територiй. Окрiм того впливали високий рiвень податкiв, iнфляцiйнi процеси, зростання цiн на сировиннi ресурси та енергоносiї, непрогнозованi коливання курсiв валют тощо. Однак, не зважаючи на це, обсяг виробництва у 2025 роцi зрiс до 15 923 тон, що на 8,5 % бiльше нiж у попередньому роцi (14 670 тони). У грошовому виразi обсяг виробництва у 2025 роцi склав 1 318 008 тис. грн.</w:t>
      </w:r>
    </w:p>
    <w:p w14:paraId="4682366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w:t>
      </w:r>
      <w:r w:rsidRPr="00F30F70">
        <w:rPr>
          <w:rFonts w:ascii="Times New Roman" w:hAnsi="Times New Roman"/>
          <w:sz w:val="20"/>
          <w:szCs w:val="20"/>
          <w:lang w:val="en-US"/>
        </w:rPr>
        <w:tab/>
        <w:t>Середньореалiзацiйнi цiни продуктiв: Обсяг реалiзацiї продукцiї у 2025р склав у натуральному виразi 16 564 т, у грошовому виразi - 2 110 679 тис. грн. без ПДВ. Середнi реалiзацiйнi цiни за групу продукцiї у 2025 роцi:</w:t>
      </w:r>
    </w:p>
    <w:p w14:paraId="0C6DE08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Серветки 24*24 - 117,21тис грн/т</w:t>
      </w:r>
    </w:p>
    <w:p w14:paraId="6E4AEC4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Серветки 33*33 - 123,80  тис грн/т</w:t>
      </w:r>
    </w:p>
    <w:p w14:paraId="4B579F8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Серветки 17*17 - 121,54  тис грн/т</w:t>
      </w:r>
    </w:p>
    <w:p w14:paraId="7B901DB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Косметичнi серветки - 131,21  тис грн/т</w:t>
      </w:r>
    </w:p>
    <w:p w14:paraId="62D0D23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Носовi хустинки - 147,55  тис грн/т</w:t>
      </w:r>
    </w:p>
    <w:p w14:paraId="001E699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Туалетний папiр - 115,66  тис грн/т</w:t>
      </w:r>
    </w:p>
    <w:p w14:paraId="29C4BFB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w:t>
      </w:r>
      <w:r w:rsidRPr="00F30F70">
        <w:rPr>
          <w:rFonts w:ascii="Times New Roman" w:hAnsi="Times New Roman"/>
          <w:sz w:val="20"/>
          <w:szCs w:val="20"/>
          <w:lang w:val="en-US"/>
        </w:rPr>
        <w:tab/>
        <w:t>Паперовi рушники   - 126,24 тис грн/т.</w:t>
      </w:r>
    </w:p>
    <w:p w14:paraId="7BFC63E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w:t>
      </w:r>
      <w:r w:rsidRPr="00F30F70">
        <w:rPr>
          <w:rFonts w:ascii="Times New Roman" w:hAnsi="Times New Roman"/>
          <w:sz w:val="20"/>
          <w:szCs w:val="20"/>
          <w:lang w:val="en-US"/>
        </w:rPr>
        <w:tab/>
        <w:t>Загальна сума виручки: Чистий дохiд вiд реалiзацiї продукцiї (товарiв, робiт, послуг) за 2025 рiк без ПДВ становив 2 110 679 тис. грн., в т.ч.:</w:t>
      </w:r>
    </w:p>
    <w:p w14:paraId="1C910CD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Україна      </w:t>
      </w:r>
      <w:r w:rsidRPr="00F30F70">
        <w:rPr>
          <w:rFonts w:ascii="Times New Roman" w:hAnsi="Times New Roman"/>
          <w:sz w:val="20"/>
          <w:szCs w:val="20"/>
          <w:lang w:val="en-US"/>
        </w:rPr>
        <w:tab/>
        <w:t>1 559 412 тис. грн.</w:t>
      </w:r>
    </w:p>
    <w:p w14:paraId="03A5E32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Експорт     </w:t>
      </w:r>
      <w:r w:rsidRPr="00F30F70">
        <w:rPr>
          <w:rFonts w:ascii="Times New Roman" w:hAnsi="Times New Roman"/>
          <w:sz w:val="20"/>
          <w:szCs w:val="20"/>
          <w:lang w:val="en-US"/>
        </w:rPr>
        <w:tab/>
        <w:t xml:space="preserve">551 267 тис. грн.  </w:t>
      </w:r>
      <w:r w:rsidRPr="00F30F70">
        <w:rPr>
          <w:rFonts w:ascii="Times New Roman" w:hAnsi="Times New Roman"/>
          <w:sz w:val="20"/>
          <w:szCs w:val="20"/>
          <w:lang w:val="en-US"/>
        </w:rPr>
        <w:tab/>
      </w:r>
    </w:p>
    <w:p w14:paraId="0E091E1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5)</w:t>
      </w:r>
      <w:r w:rsidRPr="00F30F70">
        <w:rPr>
          <w:rFonts w:ascii="Times New Roman" w:hAnsi="Times New Roman"/>
          <w:sz w:val="20"/>
          <w:szCs w:val="20"/>
          <w:lang w:val="en-US"/>
        </w:rPr>
        <w:tab/>
        <w:t>Загальна сума експорту, частка експорту в загальному обсязi продажiв: 551 267 тис. грн. Часка експорту  загальному обсязi продажiв у 2025 роцi склала 26,1%</w:t>
      </w:r>
    </w:p>
    <w:p w14:paraId="0ED47C6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6)</w:t>
      </w:r>
      <w:r w:rsidRPr="00F30F70">
        <w:rPr>
          <w:rFonts w:ascii="Times New Roman" w:hAnsi="Times New Roman"/>
          <w:sz w:val="20"/>
          <w:szCs w:val="20"/>
          <w:lang w:val="en-US"/>
        </w:rPr>
        <w:tab/>
        <w:t>Залежнiсть вiд сезонних змiн: Прямої чи суттєвої залежностi продажiв продукцiї компанiї вiд змiни сезону немає. Окремi категорiї та канали збуту мають опосередковану залежнiсть, до прикладу в каналi В2В спостерiгається чiткi коливання/збiльшення реалiзацiї в лiтнiй та частково зимовий перiод, тодi як весна та осiнь залишаються низьким сезоном продаж.  Також на продажi в каналах дистрибуцiї  впливають такi  фактори, як економiчна ситуацiя, цiни на сировину, маркетинговi кампанiї тощо. А акцiйна полiтика гравцiв ринку визначає певнi пiковi перiоди, такi як сезоннi свята - Новий рiк, Пасха, чорна п'ятниця тощо.</w:t>
      </w:r>
    </w:p>
    <w:p w14:paraId="08B439C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7)</w:t>
      </w:r>
      <w:r w:rsidRPr="00F30F70">
        <w:rPr>
          <w:rFonts w:ascii="Times New Roman" w:hAnsi="Times New Roman"/>
          <w:sz w:val="20"/>
          <w:szCs w:val="20"/>
          <w:lang w:val="en-US"/>
        </w:rPr>
        <w:tab/>
        <w:t>Основнi клiєнти (бiльше 5% у загальнiй сумi виручки): З кожним роком компанiя динамiчно розвивається i вдосконалюється. Виробничi потужностi пiдприємства дозволяють задовольнити потреби будь-якого споживача ринку HoReCa: вiд вiтчизняних i зарубiжних готелiв, ресторанiв, закладiв швидкого харчування до найбiльших нацiональних i мiжнародних торгових мереж. Найбiльшими споживачами, частка яких становить бiльше 5% у загальнiй сумi виручки, є АТБ-МАРКЕТ ТЗОВ (Україна), Метро Кеш енд Керi Україна ТОВ (Україна), ВИГІДНА ПОКУПКА ТОВ  (Україна) та VION IMPEX (Молдова).</w:t>
      </w:r>
    </w:p>
    <w:p w14:paraId="051A5FE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8)</w:t>
      </w:r>
      <w:r w:rsidRPr="00F30F70">
        <w:rPr>
          <w:rFonts w:ascii="Times New Roman" w:hAnsi="Times New Roman"/>
          <w:sz w:val="20"/>
          <w:szCs w:val="20"/>
          <w:lang w:val="en-US"/>
        </w:rPr>
        <w:tab/>
        <w:t>Ринки збуту та країни, в яких особою здiйснюється дiяльнiсть: Продукцiя компанiї користується високим попитом у великої кiлькостi споживачiв i добре вiдома як на ринку України, так i поза її межами. Сьогоднi ПрАТ "ВГП" представлена на багатьох ринках свiту, в тому числi України, Бельгiї, Болгарiї, Нiмеччини, Нiдерландiв, Норвегiї, Грузiї, Данiї, Литви, Латвiї, Естонiї, Польщi, Молдови, Казахстану та iн.</w:t>
      </w:r>
    </w:p>
    <w:p w14:paraId="5FDD6F5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9)</w:t>
      </w:r>
      <w:r w:rsidRPr="00F30F70">
        <w:rPr>
          <w:rFonts w:ascii="Times New Roman" w:hAnsi="Times New Roman"/>
          <w:sz w:val="20"/>
          <w:szCs w:val="20"/>
          <w:lang w:val="en-US"/>
        </w:rPr>
        <w:tab/>
        <w:t>Канали збуту: Компанiя має добре розвинуту систему реалiзацiї як на територiї України, так i за її межами. Вона включає в себе такi схеми збуту продукцiї: через дистриб'юторiв, через оптових посередникiв, через роздрiбнi торговi мережi, через власний  iнтернет-магазин, напряму до споживача.</w:t>
      </w:r>
    </w:p>
    <w:p w14:paraId="4D0446D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10)</w:t>
      </w:r>
      <w:r w:rsidRPr="00F30F70">
        <w:rPr>
          <w:rFonts w:ascii="Times New Roman" w:hAnsi="Times New Roman"/>
          <w:sz w:val="20"/>
          <w:szCs w:val="20"/>
          <w:lang w:val="en-US"/>
        </w:rPr>
        <w:tab/>
        <w:t>Основнi постачальники та види товарiв та/або послуг, якi вони постачають/надають особi, країни з яких здiйснюється постачання/надання товарiв/послуг: В 2025 роцi обсяг закупiвлi паперу-основи для виробництва продукцiї склав 17 230 т, що  на 9% бiльше, нiж в попередньому роцi. Основними постачальниками  сировини були компанiї MG Tec Industry S.R.L. (Румунiя) (60%), ESSEL Seluloz ve Kagit Sanayi Ticaret Anonim Sirket (Туреччина) (12%), Lila Kagit A.S. (Туреччина) (9%), Картонно-паперова компанiя ТОВ (Україна) (11%), Pehart Tec Grup S.R.L. (Румунія) (6%), на долю яких прийшлось 98% поставок.</w:t>
      </w:r>
    </w:p>
    <w:p w14:paraId="381DE2A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11)</w:t>
      </w:r>
      <w:r w:rsidRPr="00F30F70">
        <w:rPr>
          <w:rFonts w:ascii="Times New Roman" w:hAnsi="Times New Roman"/>
          <w:sz w:val="20"/>
          <w:szCs w:val="20"/>
          <w:lang w:val="en-US"/>
        </w:rPr>
        <w:tab/>
        <w:t>Особливостi стану розвитку галузi, в якiй здiйснює дiяльнiсть особа: У 2025 році галузь виробництва продукції санітарно-гігієнічного призначення в Україні характеризувалася стабільним попитом, зумовленим належністю продукції до товарів першої необхідності, водночас діяльність підприємств здійснювалася в умовах впливу воєнного стану, зростання собівартості через подорожчання енергоносіїв, сировини та логістики, а також збереження значної імпортозалежності. Ринок залишається конкурентним, зокрема через присутність міжнародних виробників, проте вітчизняні підприємства адаптуються шляхом оптимізації витрат, розширення асортименту та часткової локалізації виробництва; загалом галузь демонструє відносну стійкість, незважаючи на зовнішні економічні виклики.</w:t>
      </w:r>
    </w:p>
    <w:p w14:paraId="6D8DA80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12)</w:t>
      </w:r>
      <w:r w:rsidRPr="00F30F70">
        <w:rPr>
          <w:rFonts w:ascii="Times New Roman" w:hAnsi="Times New Roman"/>
          <w:sz w:val="20"/>
          <w:szCs w:val="20"/>
          <w:lang w:val="en-US"/>
        </w:rPr>
        <w:tab/>
        <w:t>Опис технологiй, якi використовує особа у своїй дiяльностi: Виробництво продукції здійснюється із використанням паперу-основи санітарно-гігієнічного призначення відповідної ширини залежно від виду продукції. Технологічний процес має характер конвертингу (переробки паперу-основи у готову продукцію) та включає перемотування, різання, перфорацію, тиснення та пакування продукції. Виробництво здійснюється на автоматизованому обладнанні із забезпеченням контролю якості на всіх етапах.</w:t>
      </w:r>
    </w:p>
    <w:p w14:paraId="6E74736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Продукція виготовляється із первинної целюлози та відповідає встановленим вимогам щодо безпеки і якості. Завдяки цьому товари компанії користуються стійким попитом серед широкої аудиторії споживачів. Підприємство застосовує сучасні пакувальні та логістичні рішення, що забезпечують ефективність виробничих процесів і своєчасне постачання продукції споживачам.</w:t>
      </w:r>
    </w:p>
    <w:p w14:paraId="047B31E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13)</w:t>
      </w:r>
      <w:r w:rsidRPr="00F30F70">
        <w:rPr>
          <w:rFonts w:ascii="Times New Roman" w:hAnsi="Times New Roman"/>
          <w:sz w:val="20"/>
          <w:szCs w:val="20"/>
          <w:lang w:val="en-US"/>
        </w:rPr>
        <w:tab/>
        <w:t xml:space="preserve">Мiсце особи на ринку, на якому вона здiйснює дiяльнiсть: Доля ПрАТ "ВГП" на ринку України у 2025 роцi складала 22,1%. </w:t>
      </w:r>
    </w:p>
    <w:p w14:paraId="0535059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14)</w:t>
      </w:r>
      <w:r w:rsidRPr="00F30F70">
        <w:rPr>
          <w:rFonts w:ascii="Times New Roman" w:hAnsi="Times New Roman"/>
          <w:sz w:val="20"/>
          <w:szCs w:val="20"/>
          <w:lang w:val="en-US"/>
        </w:rPr>
        <w:tab/>
        <w:t>Рiвень конкуренцiї в галузi, основнi конкуренти особи: Рiвень конкуренцiї у галузi паперової продукцiї та засобiв санiтарно-гiгiєнiчного призначення є значним. Основними конкурентами компанiї є  торговельнi марки Zewa (шведська компанiя Essity), ДИВО (Київський картонно-паперовий комбiнат), Снiжна панда (Компанiя ПП "ОМЕГА-БРОКЕРС") та iншi.</w:t>
      </w:r>
    </w:p>
    <w:p w14:paraId="5E233F1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15)</w:t>
      </w:r>
      <w:r w:rsidRPr="00F30F70">
        <w:rPr>
          <w:rFonts w:ascii="Times New Roman" w:hAnsi="Times New Roman"/>
          <w:sz w:val="20"/>
          <w:szCs w:val="20"/>
          <w:lang w:val="en-US"/>
        </w:rPr>
        <w:tab/>
        <w:t>Перспективнi плани розвитку особи: Товариство у перспективі планує зосереджуватися на підвищенні ефективності виробничої діяльності, модернізації окремих виробничих процесів та адаптації виробничих потужностей до змін ринкового середовища. Пріоритетним напрямком залишається забезпечення стабільності операційної діяльності, оптимізація витрат, підвищення продуктивності та впровадження сучасних технічних рішень у межах наявних і майбутніх інвестиційних проєктів.</w:t>
      </w:r>
    </w:p>
    <w:p w14:paraId="0937ACF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Окрему увагу товариство приділяє розвитку продуктових напрямків, підтримці конкурентних позицій на внутрішньому ринку, розширенню співпраці з торговельними партнерами та розвитку експортного потенціалу. У межах стратегічного планування також розглядаються можливості реалізації інвестиційних заходів, спрямованих на зміцнення ринкових позицій товариства та забезпечення довгострокової фінансової стійкості.</w:t>
      </w:r>
    </w:p>
    <w:p w14:paraId="37F3839B" w14:textId="77777777" w:rsidR="00F30F70" w:rsidRPr="00F30F70" w:rsidRDefault="00F30F70" w:rsidP="00F30F70">
      <w:pPr>
        <w:spacing w:after="0" w:line="240" w:lineRule="auto"/>
        <w:rPr>
          <w:rFonts w:ascii="Times New Roman" w:hAnsi="Times New Roman"/>
          <w:sz w:val="20"/>
          <w:szCs w:val="20"/>
          <w:lang w:val="en-US"/>
        </w:rPr>
      </w:pPr>
    </w:p>
    <w:p w14:paraId="140C9F2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8. Опис ризиків, як притаманні діяльності особи, підходи до управління ризиками, заходи особи щодо зменшення впливу ризиків.</w:t>
      </w:r>
    </w:p>
    <w:p w14:paraId="4342B72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Управлiння ризиками є невiд'ємною частиною дiяльностi компанiї i спрямована на досягнення стратегiчних цiлей. Система управлiння ризиками у емiтента має на метi захист iнтересiв акцiонерiв, забезпечення лiквiдностi та платоспроможностi компанiї, а також створення умов для її стабiльної дiяльностi та розвитку. Згiдно стандартiв ISO 9001 та ISO 31000 ПрАТ "ВГП" розроблено "Методику управлiння ризиками", метою якої є на основi ризик-орiєнтованого мислення встановити єдину методологiю оцiнки ризикiв для подальшого забезпечення управлiння ризиками на пiдприємствi. Ризик-менеджмент компанiї здiйснює управлiння ризиками, iншi органи та пiдроздiли залучаються до процесу управлiння ризиками в межах їх функцiональних обов'язкiв та повноважень, вiдповiдно до принципiв корпоративного управлiння.</w:t>
      </w:r>
    </w:p>
    <w:p w14:paraId="7179CD3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Завдання та полiтика емiтента щодо управлiння ризиками передбачає здiйснення таких дiй, що направленi на контроль ризикiв:</w:t>
      </w:r>
    </w:p>
    <w:p w14:paraId="68C222E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w:t>
      </w:r>
      <w:r w:rsidRPr="00F30F70">
        <w:rPr>
          <w:rFonts w:ascii="Times New Roman" w:hAnsi="Times New Roman"/>
          <w:sz w:val="20"/>
          <w:szCs w:val="20"/>
          <w:lang w:val="en-US"/>
        </w:rPr>
        <w:tab/>
        <w:t>Iдентифiкацiя окремих видiв ризикiв, пов'язаних з фiнансовою дiяльнiстю пiдприємства.</w:t>
      </w:r>
    </w:p>
    <w:p w14:paraId="7AC1B7A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Технологiя iдентифiкацiї ризикiв включає:</w:t>
      </w:r>
    </w:p>
    <w:p w14:paraId="74B07E2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опитування персоналу;</w:t>
      </w:r>
    </w:p>
    <w:p w14:paraId="31E486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аналiз даних;</w:t>
      </w:r>
    </w:p>
    <w:p w14:paraId="27049DA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експертна думка.</w:t>
      </w:r>
    </w:p>
    <w:p w14:paraId="77208B5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2.</w:t>
      </w:r>
      <w:r w:rsidRPr="00F30F70">
        <w:rPr>
          <w:rFonts w:ascii="Times New Roman" w:hAnsi="Times New Roman"/>
          <w:sz w:val="20"/>
          <w:szCs w:val="20"/>
          <w:lang w:val="en-US"/>
        </w:rPr>
        <w:tab/>
        <w:t>Визначення причини виникнення ризику.</w:t>
      </w:r>
    </w:p>
    <w:p w14:paraId="368DB47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w:t>
      </w:r>
      <w:r w:rsidRPr="00F30F70">
        <w:rPr>
          <w:rFonts w:ascii="Times New Roman" w:hAnsi="Times New Roman"/>
          <w:sz w:val="20"/>
          <w:szCs w:val="20"/>
          <w:lang w:val="en-US"/>
        </w:rPr>
        <w:tab/>
        <w:t>Вимiрювання, аналiз та оцiнка рiвня ризику.</w:t>
      </w:r>
    </w:p>
    <w:p w14:paraId="7550ED7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Оцiнка ризикiв та заходiв по управлянню проводяться та переглядаються</w:t>
      </w:r>
    </w:p>
    <w:p w14:paraId="3CB26C2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планово:</w:t>
      </w:r>
    </w:p>
    <w:p w14:paraId="23EB2A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щорiчно, шляхом проведення аналiзу змiн, що могли вплинути на стабiльнiсть бiзнесу;</w:t>
      </w:r>
    </w:p>
    <w:p w14:paraId="0FD9652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позапланово:</w:t>
      </w:r>
    </w:p>
    <w:p w14:paraId="220ACB2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при виникненнi суттєвих змiн в процесi;</w:t>
      </w:r>
    </w:p>
    <w:p w14:paraId="1320A1A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при iнцидентах з ризиком.</w:t>
      </w:r>
    </w:p>
    <w:p w14:paraId="65E5B77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Оцiнка ризикiв емiтентом здiйснюється на основi FMEA Методу, при якому здiйснюється оцiнювання базового та залишкового рiвня ризику, його прийнятностi або не прийнятностi виходячи з вiрогiдностi, серйозностi та можливостi виявлення такого ризику. При цьому прийнятний ризик - ризик, який знижений до рiвня, який пiдприємство вважає допустимим, враховуючи законодавство та власну полiтику. Неприйнятний ризик - необхiдно прийняти всi економiчно обгрунтованi заходи для мiнiмiзацiї ризику до рiвня прийнятного, монiторинг обов'язковий.</w:t>
      </w:r>
    </w:p>
    <w:p w14:paraId="38BC347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w:t>
      </w:r>
      <w:r w:rsidRPr="00F30F70">
        <w:rPr>
          <w:rFonts w:ascii="Times New Roman" w:hAnsi="Times New Roman"/>
          <w:sz w:val="20"/>
          <w:szCs w:val="20"/>
          <w:lang w:val="en-US"/>
        </w:rPr>
        <w:tab/>
        <w:t>Контроль та монiторинг ризику. Пошук та розроблення заходiв управлiння ризиками для усунення небезпеки та зниження ризику з перiодичним монiторингом за їх виконанням та результатом заходiв (змiна оцiнки ризику).</w:t>
      </w:r>
    </w:p>
    <w:p w14:paraId="2736543D" w14:textId="77777777" w:rsidR="00F30F70" w:rsidRPr="00F30F70" w:rsidRDefault="00F30F70" w:rsidP="00F30F70">
      <w:pPr>
        <w:spacing w:after="0" w:line="240" w:lineRule="auto"/>
        <w:rPr>
          <w:rFonts w:ascii="Times New Roman" w:hAnsi="Times New Roman"/>
          <w:sz w:val="20"/>
          <w:szCs w:val="20"/>
          <w:lang w:val="en-US"/>
        </w:rPr>
      </w:pPr>
    </w:p>
    <w:p w14:paraId="6A4A5DC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Основними ризиками, пов'язаними з фiнансовими iнструментами емiтента, є кредитний ризик, ризик лiквiдностi та ринковий ризик.</w:t>
      </w:r>
    </w:p>
    <w:p w14:paraId="41FDAA2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Кредитний ризик</w:t>
      </w:r>
    </w:p>
    <w:p w14:paraId="3B74D5A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Фiнансовi iнструменти, якi потенцiйно створюють значний кредитний ризик, у бiльшостi включають дебiторську заборгованiсть, грошi та їх еквiваленти й депозити.</w:t>
      </w:r>
    </w:p>
    <w:p w14:paraId="0C3673A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Дебiторська заборгованiсть представлена за вирахуванням резерву пiд очiкуванi кредитнi збитки.</w:t>
      </w:r>
    </w:p>
    <w:p w14:paraId="2000197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Кредитний ризик Компанiї вiдслiдковується й аналiзується в кожному конкретному випадку, i керiвництво Компанiї вважає, що кредитний ризик адекватно вiдображений у резервах пiд очiкуванi кредитнi збитки.</w:t>
      </w:r>
    </w:p>
    <w:p w14:paraId="3EDE133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Компанiя створює резерв пiд очiкуванi кредитнi збитки в сумi, що представляє собою оцiнку керiвництвом понесених збиткiв вiд дебiторської заборгованостi за основною дiяльнiстю та iншою дебiторською заборгованiстю.</w:t>
      </w:r>
    </w:p>
    <w:p w14:paraId="68932FA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Перед прийняттям нового клiєнта Компанiя використовує внутрiшню кредитну систему для оцiнки якостi потенцiйного клiєнта.</w:t>
      </w:r>
    </w:p>
    <w:p w14:paraId="7197958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Кредитний ризик Компанiї притаманний також таким фiнансовим iнструментам, як поточнi рахунки в банках i може виникати у випадку не спроможностi банкiвської установи розраховуватися за своїми зобов'язаннями перед Компанiєю. Сума максимального розмiру ризику в таких випадках дорiвнює балансової вартостi вiдповiдних фiнансових iнструментiв.</w:t>
      </w:r>
    </w:p>
    <w:p w14:paraId="5F50F61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Основним методом оцiнки кредитних ризикiв керiвництвом Компанiї є оцiнка кредитоспроможностi контрагентiв, для чого використовуються кредитнi рейтинги та будь-яка iнша доступна iнформацiя щодо їх спроможностi виконувати борговi зобов'язання. Компанiя використовує наступнi методи управлiння кредитними ризиками:</w:t>
      </w:r>
    </w:p>
    <w:p w14:paraId="3FFD050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лiмiти щодо боргових зобов'язань за класами фiнансових iнструментiв;</w:t>
      </w:r>
    </w:p>
    <w:p w14:paraId="68B7AED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лiмiти щодо боргових зобов'язань перед одним контрагентом (або асоцiйованою групою);</w:t>
      </w:r>
    </w:p>
    <w:p w14:paraId="69BC711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лiмiти щодо вкладень у фiнансовi iнструменти в розрiзi кредитних рейтингiв за Нацiональною рейтинговою шкалою.</w:t>
      </w:r>
    </w:p>
    <w:p w14:paraId="7D4C1FA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Ризик лiквiдностi</w:t>
      </w:r>
    </w:p>
    <w:p w14:paraId="6C682E4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Задачею Компанiї є пiдтримка безперервностi та гнучкостi фiнансування шляхом використання умов кредитування, якi надаються постачальниками, а також залучення банкiвських кредитiв.</w:t>
      </w:r>
    </w:p>
    <w:p w14:paraId="73C3379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Компанiя аналiзує свої активи та зобов'язання за їх строками погашення та планує свою лiквiднiсть залежно вiд очiкуваних строкiв виконання зобов'язань за вiдповiдними фiнансовими iнструментами.</w:t>
      </w:r>
    </w:p>
    <w:p w14:paraId="2337D2A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Обачнiсть при управлiннi ризиком лiквiдностi передбачає наявнiсть достатньої суми грошових коштiв, наявнiсть достатнiх фiнансових ресурсiв для виконання зобов'язань при настаннi строку їх погашення. Керiвництво постiйно вiдстежує рiвень лiквiдностi.</w:t>
      </w:r>
    </w:p>
    <w:p w14:paraId="2F9918D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Для управлiння одночасно ризиком лiквiдностi та кредитним ризиком широко використовується практика передоплати. Компанiя використовує процес детального бюджетування та прогнозу грошових коштiв для того, щоб гарантувати наявнiсть адекватних ресурсiв для виконання своїх платiжних зобов'язань.</w:t>
      </w:r>
    </w:p>
    <w:p w14:paraId="1F5A2D6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Бiльшiсть витрат Компанiї носять змiнний характер i залежать вiд обсягу реалiзацiї. В результатi цього i виникає бiльшiсть витрат, якi безпосередньо генерують доходи для погашення зобов'язань пiд час звичайної господарської дiяльностi.</w:t>
      </w:r>
    </w:p>
    <w:p w14:paraId="618D48B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Ринковий ризик</w:t>
      </w:r>
    </w:p>
    <w:p w14:paraId="042CB04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Ризик того, що справедлива вартiсть або майбутнi грошовi потоки вiд фiнансового iнструмента коливатимуться внаслiдок змiн ринкових цiн. Ринковий ризик охоплює три типи ризику: валютний ризик, вiдсотковий ризик та iнший цiновий ризик. </w:t>
      </w:r>
    </w:p>
    <w:p w14:paraId="4173C5B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Валютний ризик</w:t>
      </w:r>
    </w:p>
    <w:p w14:paraId="1176197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Валютний ризик - це ризик того, що справедлива вартiсть або майбутнi грошовi потоки вiд фiнансового iнструменту коливатимуться внаслiдок змiн валютних курсiв.</w:t>
      </w:r>
    </w:p>
    <w:p w14:paraId="7ABAAA7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Процентний ризик</w:t>
      </w:r>
    </w:p>
    <w:p w14:paraId="662B5E3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Процентний ризик - це ризик того, що справедлива вартiсть або майбутнi грошовi потоки вiд фiнансового iнструмента коливатимуться внаслiдок змiн ринкових вiдсоткових ставок. Керiвництво Компанiї усвiдомлює, що вiдсотковi ставки можуть змiнюватись i це може впливати на доходи та витрати Компанiї, а також  на справедливу вартiсть чистих активiв.</w:t>
      </w:r>
    </w:p>
    <w:p w14:paraId="28CA57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Компанiя у своїй дiяльностi користується кредитними лiнiями в комерцiйних банках, за користування якими нараховуються та сплачуються вiдсотки. Процентнi ставки за користування є фiксованими, тому на думку керiвництва Компанiї процентний ризик Компанiї є прогнозованим.</w:t>
      </w:r>
    </w:p>
    <w:p w14:paraId="759AC5F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Iнший цiновий ризик</w:t>
      </w:r>
    </w:p>
    <w:p w14:paraId="4DA912B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 xml:space="preserve">Iнший цiновий ризик - це ризик того, що справедлива вартiсть або майбутнi грошовi потоки вiд фiнансового iнструмента коливатимуться внаслiдок змiн ринкових цiн (окрiм тих, що виникають унаслiдок вiдсоткового ризику чи валютного ризику), незалежно вiд того, чи спричиненi вони чинниками, характерними для окремого фiнансового iнструмента або його емiтента, чи чинниками, що впливають на всi подiбнi фiнансовi iнструменти, з якими здiйснюються операцiї на ринку. </w:t>
      </w:r>
    </w:p>
    <w:p w14:paraId="6A3F875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Внаслiдок цього дiяльнiсть Компанiї може бути схильна до ризику у разi негативних змiн у полiтичному i дiловому середовищi.</w:t>
      </w:r>
    </w:p>
    <w:p w14:paraId="2237E96D" w14:textId="77777777" w:rsidR="00F30F70" w:rsidRPr="00F30F70" w:rsidRDefault="00F30F70" w:rsidP="00F30F70">
      <w:pPr>
        <w:spacing w:after="0" w:line="240" w:lineRule="auto"/>
        <w:rPr>
          <w:rFonts w:ascii="Times New Roman" w:hAnsi="Times New Roman"/>
          <w:sz w:val="20"/>
          <w:szCs w:val="20"/>
          <w:lang w:val="en-US"/>
        </w:rPr>
      </w:pPr>
    </w:p>
    <w:p w14:paraId="5602C5C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Заходи компанiї щодо зменшення впливу ризикiв та процес управлiння ризиками базуються на таких основних принципах та завданнях:</w:t>
      </w:r>
    </w:p>
    <w:p w14:paraId="436937B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 Ефективнiсть: Забезпечення об'єктивної оцiнки розмiру ризикiв та повноти заходiв щодо управлiння ними з оптимальним використанням фiнансових ресурсiв, персоналу та iнформацiйних систем.</w:t>
      </w:r>
    </w:p>
    <w:p w14:paraId="368AF63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2. Своєчаснiсть: Забезпечення своєчасного виявлення, вимiрювання, монiторингу, контролю, звiтування та пом'якшення всiх видiв ризикiв на всiх органiзацiйних рiвнях.</w:t>
      </w:r>
    </w:p>
    <w:p w14:paraId="0C157A0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3. Структурованiсть: Чiткий розподiл функцiй, обов'язкiв i повноважень з управлiння ризиками мiж усiма структурними пiдроздiлами та працiвниками Товариства, та їх вiдповiдальностi згiдно з таким розподiлом.</w:t>
      </w:r>
    </w:p>
    <w:p w14:paraId="2EF7E9D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4. Розмежування обов'язкiв: Уникнення ситуацiї, за якої одна й та сама особа здiйснює операцiї та виконує функцiї контролю.</w:t>
      </w:r>
    </w:p>
    <w:p w14:paraId="77D1A70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5. Усебiчнiсть та комплекснiсть: Охоплення всiх видiв дiяльностi компанiї на всiх органiзацiйних рiвнях та в усiх його структурних пiдроздiлах, оцiнка взаємного впливу ризикiв.</w:t>
      </w:r>
    </w:p>
    <w:p w14:paraId="4101A8E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6. Пропорцiйнiсть: Вiдповiднiсть системи управлiння ризиками стратегiї розвитку та системнiй важливостi дiяльностi Товариства.</w:t>
      </w:r>
    </w:p>
    <w:p w14:paraId="77B9C5B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7. Незалежнiсть: Свобода вiд обставин, що становлять загрозу для неупередженого виконання пiдроздiлом з управлiння ризиками та пiдроздiлом контролю за дотриманням норм.</w:t>
      </w:r>
    </w:p>
    <w:p w14:paraId="2CE3CE5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8. Конфiденцiйнiсть: Обмеження доступу до iнформацiї, яка має бути захищеною вiд несанкцiонованого ознайомлення.</w:t>
      </w:r>
    </w:p>
    <w:p w14:paraId="3A706C1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9. Прозорiсть: Оприлюднення iнформацiї щодо системи управлiння ризиками та профiлю ризику.</w:t>
      </w:r>
    </w:p>
    <w:p w14:paraId="05EEE7C7" w14:textId="77777777" w:rsidR="00F30F70" w:rsidRPr="00F30F70" w:rsidRDefault="00F30F70" w:rsidP="00F30F70">
      <w:pPr>
        <w:spacing w:after="0" w:line="240" w:lineRule="auto"/>
        <w:rPr>
          <w:rFonts w:ascii="Times New Roman" w:hAnsi="Times New Roman"/>
          <w:sz w:val="20"/>
          <w:szCs w:val="20"/>
          <w:lang w:val="en-US"/>
        </w:rPr>
      </w:pPr>
    </w:p>
    <w:p w14:paraId="393E6CB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 Стратегія подальшої діяльності товариства щонайменше на наступний рік передбачає збереження стабільної операційної діяльності, підвищення ефективності використання наявних виробничих потужностей, реалізацію заходів з технічного вдосконалення окремих виробничих процесів та поступове впровадження інвестиційних рішень, спрямованих на підтримання конкурентоспроможності товариства. У межах поточної діяльності товариство також приділятиме увагу оптимізації витрат, підвищенню продуктивності праці, розвитку окремих товарних напрямків та зміцненню співпраці з наявними й новими контрагентами на внутрішньому та зовнішніх ринках.</w:t>
      </w:r>
    </w:p>
    <w:p w14:paraId="2ADDCE3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частині фінансової стратегії пріоритетом залишається підтримання належного рівня ліквідності, контроль за ефективністю використання оборотного капіталу, забезпечення збалансованого підходу до залучення фінансових ресурсів та збереження фінансової стійкості товариства. Істотний вплив на діяльність товариства в майбутньому можуть мати загальноекономічна ситуація в країні, зміни вартості сировини та енергоносіїв, валютні коливання, ситуація на ринку праці, а також безпекові фактори, пов'язані з воєнним станом в Україні.</w:t>
      </w:r>
    </w:p>
    <w:p w14:paraId="1A3D3275" w14:textId="77777777" w:rsidR="00F30F70" w:rsidRPr="00F30F70" w:rsidRDefault="00F30F70" w:rsidP="00F30F70">
      <w:pPr>
        <w:spacing w:after="0" w:line="240" w:lineRule="auto"/>
        <w:rPr>
          <w:rFonts w:ascii="Times New Roman" w:hAnsi="Times New Roman"/>
          <w:sz w:val="20"/>
          <w:szCs w:val="20"/>
          <w:lang w:val="en-US"/>
        </w:rPr>
      </w:pPr>
    </w:p>
    <w:p w14:paraId="38C56C8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 У 2022 роцi була придбана та введена в експлуатацiю дизельна генераторна установка потужнiстю 630 кВт промислового призначення, призначена для пiдтримки енергоживлення критичних виробничих лiнiй. Метою такого придбання стало забезпечення безперебiйної роботи виробництва в умовах аварiйного вiдключень або планового знеструмлення, в тому числi в умовах вiйськового стану. Фiнансування: власнi кошти пiдприємства.</w:t>
      </w:r>
    </w:p>
    <w:p w14:paraId="08E0349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 2023 роцi в результатi реконструкцiї ТП-1000 було збудовано енергоблок, який об'єднав у собi реконструйовану ТП-1000 та придбану в 2022 дизельну  генераторну установку. Цi роботи дозволили iнтегрувати придбану дизельну генераторну установку до енергетичної системи пiдприємства та реалiзувати на пiдприємствi єдиний енергоблок, який поєднує основне електропостачання та резервне (автономне) живлення, що дозволило пiдвищити енергонезалежнiсть пiдприємства. Роботи по будiвництву/реконструкцiї об'єкта завершенi в 2023, фiнансування: власнi кошти пiдприємства.</w:t>
      </w:r>
    </w:p>
    <w:p w14:paraId="1C4EEA7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Упродовж 2025 року товариством здійснювалися інвестиції в оновлення та розширення виробничої бази. Зокрема, було завершено придбання та введення в експлуатацію виробничої лінії з виготовлення рулонної продукції Amica Unica, фінансування якої здійснювалося як за рахунок власних коштів товариства, так і із залученням кредитних ресурсів. Реалізація зазначеного проєкту спрямована на розширення виробничих можливостей товариства, підвищення продуктивності та забезпечення більшої гнучкості у формуванні асортименту продукції.</w:t>
      </w:r>
    </w:p>
    <w:p w14:paraId="1A84932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Також у звітному періоді товариством було здійснено придбання виробничої лінії для виготовлення косметичних серветок, що дозволяє розвивати окремий продуктовий напрямок та посилювати ринкові позиції у відповідному сегменті. Крім того, з метою підвищення енергетичної стійкості виробничих процесів та мінімізації ризиків, </w:t>
      </w:r>
      <w:r w:rsidRPr="00F30F70">
        <w:rPr>
          <w:rFonts w:ascii="Times New Roman" w:hAnsi="Times New Roman"/>
          <w:sz w:val="20"/>
          <w:szCs w:val="20"/>
          <w:lang w:val="en-US"/>
        </w:rPr>
        <w:lastRenderedPageBreak/>
        <w:t>пов'язаних із можливими перебоями в енергопостачанні, товариством придбано генераторну установку - дизельний генератор, модель AD1015, для забезпечення альтернативного живлення виробничих потужностей.</w:t>
      </w:r>
    </w:p>
    <w:p w14:paraId="6B0DBEB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Iнших суттєвих придбань або вiдчужень основних активiв протягом останнiх п'яти рокiв не вiдбувалося. Оновлення парку технiки та часткове оновлення виробничих лiнiй здiйснювалося поступово як частина регулярного технiчного переоснащення. Придбання офiсної, логiстичної та допомiжної технiки (2020-2025) - у межах поточних бiзнес-потреб.</w:t>
      </w:r>
    </w:p>
    <w:p w14:paraId="095A6F3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 останнi п'ять рокiв ПрАТ "ВГП" продемонструвало активну iнвестицiйну дiяльнiсть, спрямовану на змiцнення енергетичної незалежностi пiдприємства (через створення резервного живлення); пiдвищення ефективностi та масштабування виробництва; зниження техногенних та екологiчних ризикiв; створення платформи для стабiльного розвитку у 2025-2030 роках.</w:t>
      </w:r>
    </w:p>
    <w:p w14:paraId="6D6A3B4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Планів щодо капітального будівництва, розширення або удосконалення основних засобів не затверджено.</w:t>
      </w:r>
    </w:p>
    <w:p w14:paraId="1F70A42E" w14:textId="77777777" w:rsidR="00F30F70" w:rsidRPr="00F30F70" w:rsidRDefault="00F30F70" w:rsidP="00F30F70">
      <w:pPr>
        <w:spacing w:after="0" w:line="240" w:lineRule="auto"/>
        <w:rPr>
          <w:rFonts w:ascii="Times New Roman" w:hAnsi="Times New Roman"/>
          <w:sz w:val="20"/>
          <w:szCs w:val="20"/>
          <w:lang w:val="en-US"/>
        </w:rPr>
      </w:pPr>
    </w:p>
    <w:p w14:paraId="3F57319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  До складу основних засобів ПрАТ «ВГП» входять машини та обладнання, зокрема виробниче обладнання для виготовлення санітарно-гігієнічної паперової продукції (туалетний папір, паперові рушники, серветки тощо), нерухоме майно, включаючи земельні ділянки, адміністративні та виробничі будівлі, транспортні засоби, комп’ютерна та офісна техніка, а також інші основні засоби.</w:t>
      </w:r>
    </w:p>
    <w:p w14:paraId="0F15F5C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Основні виробничі активи товариства зосереджені на основному промисловому майданчику ПрАТ «ВГП», розташованому за юридичною та фактичною адресою підприємства: м. Луцьк, вул. Гонгадзе, 25. У 2025 році товариство також розпочало використання нового виробничого майданчика в орендованих промислових приміщеннях за адресою: м. Луцьк, вул. Рівненська, 42. Зазначені площі призначені для розміщення нової виробничої лінії з випуску туалетного паперу та паперових рушників. Укладений договір оренди передбачає довгострокове використання приміщень із можливістю модернізації інфраструктури та монтажу виробничого обладнання.</w:t>
      </w:r>
    </w:p>
    <w:p w14:paraId="588376B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Виробниче обладнання підприємства використовується переважно у двозмінному режимі, окремі виробничі ділянки — у тризмінному режимі залежно від сезонного попиту та виробничого навантаження. Утримання активів забезпечується шляхом своєчасного технічного обслуговування, функціонування системи планово-попереджувальних ремонтів та застосування сучасних засобів контролю технічного стану обладнання.</w:t>
      </w:r>
    </w:p>
    <w:p w14:paraId="466D272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Екологічні фактори, що можуть суттєво впливати на використання активів підприємства, на дату складання звітності відсутні. ПрАТ «ВГП» здійснює діяльність із дотриманням вимог природоохоронного законодавства України, зокрема Закону України «Про охорону навколишнього природного середовища». На підприємстві діють Кодекс поведінки amfori BSCI для працівників та Екологічна політика ПрАТ «ВГП».</w:t>
      </w:r>
    </w:p>
    <w:p w14:paraId="6483447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2025 році підприємство успішно пройшло 8 аудитів, що підтверджують відповідність систем управління, продукції та діяльності міжнародним і національним стандартам. Зокрема, проведено:</w:t>
      </w:r>
    </w:p>
    <w:p w14:paraId="1AE5EEB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Наглядові аудити:</w:t>
      </w:r>
    </w:p>
    <w:p w14:paraId="0203640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відповідність вимогам стандарту ISO 9001:2015 (система управління якістю);</w:t>
      </w:r>
    </w:p>
    <w:p w14:paraId="57223FC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відповідність схемі FSSC 22000 (версія 6) у поєднанні з ISO/TS 22002-4 та додатковими вимогами;</w:t>
      </w:r>
    </w:p>
    <w:p w14:paraId="57F6B00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відповідність вимогам Forest Stewardship Council (FSC);</w:t>
      </w:r>
    </w:p>
    <w:p w14:paraId="2DCD015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відповідність вимогам amfori (BSCI).</w:t>
      </w:r>
    </w:p>
    <w:p w14:paraId="2CB97B4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Сертифікаційні аудити (нові для підприємства):</w:t>
      </w:r>
    </w:p>
    <w:p w14:paraId="62BAA19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впровадження та сертифікація системи екологічного менеджменту за стандартом ISO 14001:2015;</w:t>
      </w:r>
    </w:p>
    <w:p w14:paraId="2CD5048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отримання екологічного маркування відповідно до ДСТУ ISO 14024:2018 («Зелений журавлик»).</w:t>
      </w:r>
    </w:p>
    <w:p w14:paraId="031C7D0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А також аудити клієнтів за напрямками якості, безпеки продукції, соціальної відповідальності та екологічного управління.</w:t>
      </w:r>
    </w:p>
    <w:p w14:paraId="76F4326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Обладнання завантажене від 65% до 90% в залежності від типу та категорії обладнання.</w:t>
      </w:r>
    </w:p>
    <w:p w14:paraId="113F801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2026 році товариство не планує здійснення суттєвих капітальних інвестицій. Рішення щодо придбання нових активів або реалізації інвестиційних проєктів відкладені та залежатимуть від подальшого розвитку безпекової та економічної ситуації в країні.</w:t>
      </w:r>
    </w:p>
    <w:p w14:paraId="4C2243A1" w14:textId="77777777" w:rsidR="00F30F70" w:rsidRPr="00F30F70" w:rsidRDefault="00F30F70" w:rsidP="00F30F70">
      <w:pPr>
        <w:spacing w:after="0" w:line="240" w:lineRule="auto"/>
        <w:rPr>
          <w:rFonts w:ascii="Times New Roman" w:hAnsi="Times New Roman"/>
          <w:sz w:val="20"/>
          <w:szCs w:val="20"/>
          <w:lang w:val="en-US"/>
        </w:rPr>
      </w:pPr>
    </w:p>
    <w:p w14:paraId="59895DB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12. Проблеми, які впливають на діяльність особи, в тому числі ступінь залежності від законодавчих або економічних обмежень.</w:t>
      </w:r>
    </w:p>
    <w:p w14:paraId="05DC1FD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Великий вплив на дiяльнiсть компанiї протягом 2025 року мали вiйськовi дiї в країнi та тимчасова окупацiя частини територiй i як наслiдок втрата частини ринкiв збуту. Однак з початком вiйни ПрАТ "ВГП" не припиняло свою дiяльнiсть та продовжувало вiдвантажувати санiтарно-гiгiєнiчнi товари покупцям з перших днiв вiйськової агресiї, усвiдомлюючи , що продукти, виготовленi пiдприємством є товарами першої необхiдностi - такими, що забезпечують базовi потреби населення у особливий перiод. </w:t>
      </w:r>
    </w:p>
    <w:p w14:paraId="68BEABC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Активний розвиток експорту обумовлений необхiднiстю хеджувати валютнi ризики, довантажувати вiльнi виробничi потужностi i знижувати собiвартiсть за рахунок збiльшення об'ємiв виробництва. </w:t>
      </w:r>
    </w:p>
    <w:p w14:paraId="75D123B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Окрiм того на дiяльнiсть компанiї у 2025 роцi впливали високий рiвень податкiв, iнфляцiйнi процеси, зростання цiн на сировиннi ресурси та енергоносiї, непрогнозованi коливання курсiв валют тощо.</w:t>
      </w:r>
    </w:p>
    <w:p w14:paraId="7353502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Ступінь залежності від законодавчих або економічних обмежень - значний.</w:t>
      </w:r>
    </w:p>
    <w:p w14:paraId="5E370F55" w14:textId="77777777" w:rsidR="00F30F70" w:rsidRPr="00F30F70" w:rsidRDefault="00F30F70" w:rsidP="00F30F70">
      <w:pPr>
        <w:spacing w:after="0" w:line="240" w:lineRule="auto"/>
        <w:rPr>
          <w:rFonts w:ascii="Times New Roman" w:hAnsi="Times New Roman"/>
          <w:sz w:val="20"/>
          <w:szCs w:val="20"/>
          <w:lang w:val="en-US"/>
        </w:rPr>
      </w:pPr>
    </w:p>
    <w:p w14:paraId="0154130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 </w:t>
      </w:r>
    </w:p>
    <w:p w14:paraId="116A197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Укладених, але ще не виконаних договорів (контрактів),  на кiнець 2025 року немає.</w:t>
      </w:r>
    </w:p>
    <w:p w14:paraId="2E6050CA" w14:textId="77777777" w:rsidR="00F30F70" w:rsidRPr="00F30F70" w:rsidRDefault="00F30F70" w:rsidP="00F30F70">
      <w:pPr>
        <w:spacing w:after="0" w:line="240" w:lineRule="auto"/>
        <w:rPr>
          <w:rFonts w:ascii="Times New Roman" w:hAnsi="Times New Roman"/>
          <w:sz w:val="20"/>
          <w:szCs w:val="20"/>
          <w:lang w:val="en-US"/>
        </w:rPr>
      </w:pPr>
    </w:p>
    <w:p w14:paraId="400810D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107AD3D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Середня чисельнiсть працiвникiв (осiб) у звiтному перiодi - 430, з них: штатних - 393, сумiсникiв - 33; договiрникiв ЦПХ - 4, позаштатних 37, чисельність працівників, які працюють на умовах неповного робочого часу (дня, тижня) 86. </w:t>
      </w:r>
    </w:p>
    <w:p w14:paraId="531CFB0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На пiдприємствi затверджено i дiє Положення про навчання працiвникiв, яке передбачає i чiтко регламентує пiдвищення квалiфiкацiї працiвникiв у вiдповiдностi з операцiйними потребами.</w:t>
      </w:r>
    </w:p>
    <w:p w14:paraId="19D6156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Фонд оплати працi в 2025 роцi склав 204 418 тис грн в порiвняннi з 153 999 тис грн в 2024 роцi (пiдвищення на 50 419 тис грн або на 32,74%).</w:t>
      </w:r>
    </w:p>
    <w:p w14:paraId="4500DC0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 2025 роцi середня заробiтна плата на пiдприємствi зросла на 7,23% в порiвняннi з 2024 роком (в 2025 роцi - 41 047,70 грн., в 2024 роцi - 38 280,71 грн.)</w:t>
      </w:r>
    </w:p>
    <w:p w14:paraId="4D06B650" w14:textId="77777777" w:rsidR="00F30F70" w:rsidRPr="00F30F70" w:rsidRDefault="00F30F70" w:rsidP="00F30F70">
      <w:pPr>
        <w:spacing w:after="0" w:line="240" w:lineRule="auto"/>
        <w:rPr>
          <w:rFonts w:ascii="Times New Roman" w:hAnsi="Times New Roman"/>
          <w:sz w:val="20"/>
          <w:szCs w:val="20"/>
          <w:lang w:val="en-US"/>
        </w:rPr>
      </w:pPr>
    </w:p>
    <w:p w14:paraId="158D01D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15. Будь-які пропозиції щодо реорганізації з боку третіх осіб, що мали місце протягом звітного періоду, умови та результати цих пропозицій.</w:t>
      </w:r>
    </w:p>
    <w:p w14:paraId="5D8D5D3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Жодних пропозицiй щодо реорганiзацiї з боку третiх осiб протягом звiтного перiоду емiтенту не надходило.</w:t>
      </w:r>
    </w:p>
    <w:p w14:paraId="133DF055" w14:textId="77777777" w:rsidR="00F30F70" w:rsidRPr="00F30F70" w:rsidRDefault="00F30F70" w:rsidP="00F30F70">
      <w:pPr>
        <w:spacing w:after="0" w:line="240" w:lineRule="auto"/>
        <w:rPr>
          <w:rFonts w:ascii="Times New Roman" w:hAnsi="Times New Roman"/>
          <w:sz w:val="20"/>
          <w:szCs w:val="20"/>
          <w:lang w:val="en-US"/>
        </w:rPr>
      </w:pPr>
    </w:p>
    <w:p w14:paraId="4A39AF3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16. Інша інформація, яка може бути істотною для оцінки стейкхолдерами фінансового стану та результатів діяльності особи.</w:t>
      </w:r>
    </w:p>
    <w:p w14:paraId="2202BB2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Iншої iстотної iнформацiї немає.</w:t>
      </w:r>
    </w:p>
    <w:p w14:paraId="5DD189AC" w14:textId="77777777" w:rsidR="00F30F70" w:rsidRPr="00F30F70" w:rsidRDefault="00F30F70" w:rsidP="00F30F70">
      <w:pPr>
        <w:spacing w:after="0" w:line="240" w:lineRule="auto"/>
        <w:rPr>
          <w:rFonts w:ascii="Times New Roman" w:hAnsi="Times New Roman"/>
          <w:sz w:val="20"/>
          <w:szCs w:val="20"/>
          <w:lang w:val="en-US"/>
        </w:rPr>
      </w:pPr>
    </w:p>
    <w:p w14:paraId="4A9B7D86" w14:textId="77777777" w:rsidR="00F30F70" w:rsidRPr="00F30F70" w:rsidRDefault="00F30F70" w:rsidP="00F30F70">
      <w:pPr>
        <w:spacing w:after="0" w:line="240" w:lineRule="auto"/>
        <w:rPr>
          <w:rFonts w:ascii="Times New Roman" w:hAnsi="Times New Roman"/>
          <w:sz w:val="20"/>
          <w:szCs w:val="20"/>
          <w:lang w:val="en-US"/>
        </w:rPr>
      </w:pPr>
    </w:p>
    <w:p w14:paraId="4A2B690D" w14:textId="77777777" w:rsidR="00F30F70" w:rsidRPr="00F30F70" w:rsidRDefault="00F30F70" w:rsidP="00F30F70">
      <w:pPr>
        <w:spacing w:after="0" w:line="240" w:lineRule="auto"/>
        <w:rPr>
          <w:rFonts w:ascii="Times New Roman" w:hAnsi="Times New Roman"/>
          <w:sz w:val="20"/>
          <w:szCs w:val="20"/>
          <w:lang w:val="en-US"/>
        </w:rPr>
      </w:pPr>
    </w:p>
    <w:p w14:paraId="7E69FCB9" w14:textId="77777777" w:rsidR="00F30F70" w:rsidRPr="00F30F70" w:rsidRDefault="00F30F70" w:rsidP="00F30F70">
      <w:pPr>
        <w:spacing w:after="0" w:line="240" w:lineRule="auto"/>
        <w:rPr>
          <w:rFonts w:ascii="Times New Roman" w:hAnsi="Times New Roman"/>
          <w:sz w:val="20"/>
          <w:szCs w:val="20"/>
          <w:lang w:val="ru-RU"/>
        </w:rPr>
      </w:pPr>
    </w:p>
    <w:p w14:paraId="3D1DB2EE" w14:textId="77777777" w:rsidR="00F30F70" w:rsidRPr="00F30F70" w:rsidRDefault="00F30F70" w:rsidP="00F30F70">
      <w:pPr>
        <w:spacing w:after="0" w:line="240" w:lineRule="auto"/>
        <w:rPr>
          <w:rFonts w:ascii="Times New Roman" w:hAnsi="Times New Roman"/>
          <w:vanish/>
          <w:sz w:val="24"/>
          <w:szCs w:val="24"/>
        </w:rPr>
      </w:pPr>
    </w:p>
    <w:p w14:paraId="37663B90" w14:textId="77777777" w:rsidR="00F30F70" w:rsidRPr="00F30F70" w:rsidRDefault="00F30F70" w:rsidP="00F30F70">
      <w:pPr>
        <w:spacing w:after="0" w:line="240" w:lineRule="auto"/>
        <w:jc w:val="center"/>
        <w:rPr>
          <w:rFonts w:ascii="Times New Roman" w:hAnsi="Times New Roman"/>
          <w:vanish/>
          <w:sz w:val="24"/>
          <w:szCs w:val="24"/>
        </w:rPr>
      </w:pPr>
      <w:r w:rsidRPr="00F30F70">
        <w:rPr>
          <w:rFonts w:ascii="Times New Roman" w:hAnsi="Times New Roman"/>
          <w:b/>
          <w:bCs/>
          <w:color w:val="000000"/>
          <w:sz w:val="24"/>
          <w:szCs w:val="24"/>
        </w:rPr>
        <w:t>Інформація про основні засоби емітента ( за залишковою вартістю )</w:t>
      </w:r>
    </w:p>
    <w:p w14:paraId="6807DAC0" w14:textId="77777777" w:rsidR="00F30F70" w:rsidRPr="00F30F70" w:rsidRDefault="00F30F70" w:rsidP="00F30F70">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F30F70" w:rsidRPr="00F30F70" w14:paraId="1DC5F91B" w14:textId="77777777" w:rsidTr="008F1802">
        <w:trPr>
          <w:trHeight w:val="461"/>
        </w:trPr>
        <w:tc>
          <w:tcPr>
            <w:tcW w:w="3090" w:type="dxa"/>
            <w:vMerge w:val="restart"/>
            <w:vAlign w:val="center"/>
          </w:tcPr>
          <w:p w14:paraId="105FF6FB"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Найменування основних засобів</w:t>
            </w:r>
          </w:p>
        </w:tc>
        <w:tc>
          <w:tcPr>
            <w:tcW w:w="2324" w:type="dxa"/>
            <w:gridSpan w:val="2"/>
            <w:vAlign w:val="center"/>
          </w:tcPr>
          <w:p w14:paraId="4C92BEFE"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Власні основні засоби (тис.грн.)</w:t>
            </w:r>
          </w:p>
        </w:tc>
        <w:tc>
          <w:tcPr>
            <w:tcW w:w="2323" w:type="dxa"/>
            <w:gridSpan w:val="2"/>
            <w:vAlign w:val="center"/>
          </w:tcPr>
          <w:p w14:paraId="34B5FEE0"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Орендовані основні засоби (тис.грн.)</w:t>
            </w:r>
          </w:p>
        </w:tc>
        <w:tc>
          <w:tcPr>
            <w:tcW w:w="2324" w:type="dxa"/>
            <w:gridSpan w:val="2"/>
            <w:vAlign w:val="center"/>
          </w:tcPr>
          <w:p w14:paraId="44FFA0BB"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Основні засоби , всього (тис.грн.)</w:t>
            </w:r>
          </w:p>
        </w:tc>
      </w:tr>
      <w:tr w:rsidR="00F30F70" w:rsidRPr="00F30F70" w14:paraId="24E9CBF1" w14:textId="77777777" w:rsidTr="008F1802">
        <w:trPr>
          <w:trHeight w:val="147"/>
        </w:trPr>
        <w:tc>
          <w:tcPr>
            <w:tcW w:w="3090" w:type="dxa"/>
            <w:vMerge/>
          </w:tcPr>
          <w:p w14:paraId="4EF24C1C" w14:textId="77777777" w:rsidR="00F30F70" w:rsidRPr="00F30F70" w:rsidRDefault="00F30F70" w:rsidP="00F30F70">
            <w:pPr>
              <w:spacing w:after="0" w:line="240" w:lineRule="auto"/>
              <w:rPr>
                <w:rFonts w:ascii="Times New Roman" w:hAnsi="Times New Roman"/>
                <w:b/>
                <w:sz w:val="20"/>
                <w:szCs w:val="20"/>
              </w:rPr>
            </w:pPr>
          </w:p>
        </w:tc>
        <w:tc>
          <w:tcPr>
            <w:tcW w:w="1162" w:type="dxa"/>
            <w:vAlign w:val="center"/>
          </w:tcPr>
          <w:p w14:paraId="405EBD1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початок періоду</w:t>
            </w:r>
          </w:p>
        </w:tc>
        <w:tc>
          <w:tcPr>
            <w:tcW w:w="1162" w:type="dxa"/>
            <w:vAlign w:val="center"/>
          </w:tcPr>
          <w:p w14:paraId="0D88086D"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кінець періоду</w:t>
            </w:r>
          </w:p>
        </w:tc>
        <w:tc>
          <w:tcPr>
            <w:tcW w:w="1161" w:type="dxa"/>
            <w:vAlign w:val="center"/>
          </w:tcPr>
          <w:p w14:paraId="36B7E982"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початок періоду</w:t>
            </w:r>
          </w:p>
        </w:tc>
        <w:tc>
          <w:tcPr>
            <w:tcW w:w="1162" w:type="dxa"/>
            <w:vAlign w:val="center"/>
          </w:tcPr>
          <w:p w14:paraId="4885E4A3"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кінець періоду</w:t>
            </w:r>
          </w:p>
        </w:tc>
        <w:tc>
          <w:tcPr>
            <w:tcW w:w="1162" w:type="dxa"/>
            <w:vAlign w:val="center"/>
          </w:tcPr>
          <w:p w14:paraId="53A114D5"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початок періоду</w:t>
            </w:r>
          </w:p>
        </w:tc>
        <w:tc>
          <w:tcPr>
            <w:tcW w:w="1162" w:type="dxa"/>
            <w:vAlign w:val="center"/>
          </w:tcPr>
          <w:p w14:paraId="65A9247D"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 кінець періоду</w:t>
            </w:r>
          </w:p>
        </w:tc>
      </w:tr>
      <w:tr w:rsidR="00F30F70" w:rsidRPr="00F30F70" w14:paraId="730FD211" w14:textId="77777777" w:rsidTr="008F1802">
        <w:trPr>
          <w:trHeight w:val="346"/>
        </w:trPr>
        <w:tc>
          <w:tcPr>
            <w:tcW w:w="3090" w:type="dxa"/>
            <w:vAlign w:val="center"/>
          </w:tcPr>
          <w:p w14:paraId="3841B20B"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1.Виробничого призначення</w:t>
            </w:r>
          </w:p>
        </w:tc>
        <w:tc>
          <w:tcPr>
            <w:tcW w:w="1162" w:type="dxa"/>
            <w:vAlign w:val="center"/>
          </w:tcPr>
          <w:p w14:paraId="4B583380"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387977.000</w:t>
            </w:r>
          </w:p>
        </w:tc>
        <w:tc>
          <w:tcPr>
            <w:tcW w:w="1162" w:type="dxa"/>
            <w:vAlign w:val="center"/>
          </w:tcPr>
          <w:p w14:paraId="11BC97B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737439.000</w:t>
            </w:r>
          </w:p>
        </w:tc>
        <w:tc>
          <w:tcPr>
            <w:tcW w:w="1161" w:type="dxa"/>
            <w:vAlign w:val="center"/>
          </w:tcPr>
          <w:p w14:paraId="0B15BFC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11724.000</w:t>
            </w:r>
          </w:p>
        </w:tc>
        <w:tc>
          <w:tcPr>
            <w:tcW w:w="1162" w:type="dxa"/>
            <w:vAlign w:val="center"/>
          </w:tcPr>
          <w:p w14:paraId="5C6BA6EF"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90554.000</w:t>
            </w:r>
          </w:p>
        </w:tc>
        <w:tc>
          <w:tcPr>
            <w:tcW w:w="1162" w:type="dxa"/>
            <w:vAlign w:val="center"/>
          </w:tcPr>
          <w:p w14:paraId="28F0170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399701.000</w:t>
            </w:r>
          </w:p>
        </w:tc>
        <w:tc>
          <w:tcPr>
            <w:tcW w:w="1162" w:type="dxa"/>
            <w:vAlign w:val="center"/>
          </w:tcPr>
          <w:p w14:paraId="1DAF8F0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827993.000</w:t>
            </w:r>
          </w:p>
        </w:tc>
      </w:tr>
      <w:tr w:rsidR="00F30F70" w:rsidRPr="00F30F70" w14:paraId="76E709FC" w14:textId="77777777" w:rsidTr="008F1802">
        <w:trPr>
          <w:trHeight w:val="346"/>
        </w:trPr>
        <w:tc>
          <w:tcPr>
            <w:tcW w:w="3090" w:type="dxa"/>
            <w:vAlign w:val="center"/>
          </w:tcPr>
          <w:p w14:paraId="40FAC90B"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будівлі та споруди</w:t>
            </w:r>
          </w:p>
        </w:tc>
        <w:tc>
          <w:tcPr>
            <w:tcW w:w="1162" w:type="dxa"/>
            <w:vAlign w:val="center"/>
          </w:tcPr>
          <w:p w14:paraId="6FFF700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124841.000</w:t>
            </w:r>
          </w:p>
        </w:tc>
        <w:tc>
          <w:tcPr>
            <w:tcW w:w="1162" w:type="dxa"/>
            <w:vAlign w:val="center"/>
          </w:tcPr>
          <w:p w14:paraId="3578BB5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140126.000</w:t>
            </w:r>
          </w:p>
        </w:tc>
        <w:tc>
          <w:tcPr>
            <w:tcW w:w="1161" w:type="dxa"/>
            <w:vAlign w:val="center"/>
          </w:tcPr>
          <w:p w14:paraId="73B8D94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11661.000</w:t>
            </w:r>
          </w:p>
        </w:tc>
        <w:tc>
          <w:tcPr>
            <w:tcW w:w="1162" w:type="dxa"/>
            <w:vAlign w:val="center"/>
          </w:tcPr>
          <w:p w14:paraId="1574EB6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90554.000</w:t>
            </w:r>
          </w:p>
        </w:tc>
        <w:tc>
          <w:tcPr>
            <w:tcW w:w="1162" w:type="dxa"/>
            <w:vAlign w:val="center"/>
          </w:tcPr>
          <w:p w14:paraId="4177FAF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136502.000</w:t>
            </w:r>
          </w:p>
        </w:tc>
        <w:tc>
          <w:tcPr>
            <w:tcW w:w="1162" w:type="dxa"/>
            <w:vAlign w:val="center"/>
          </w:tcPr>
          <w:p w14:paraId="32E42EE0"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230680.000</w:t>
            </w:r>
          </w:p>
        </w:tc>
      </w:tr>
      <w:tr w:rsidR="00F30F70" w:rsidRPr="00F30F70" w14:paraId="6E0DCAAF" w14:textId="77777777" w:rsidTr="008F1802">
        <w:trPr>
          <w:trHeight w:val="346"/>
        </w:trPr>
        <w:tc>
          <w:tcPr>
            <w:tcW w:w="3090" w:type="dxa"/>
            <w:vAlign w:val="center"/>
          </w:tcPr>
          <w:p w14:paraId="1876F4BF"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машини та обладнання</w:t>
            </w:r>
          </w:p>
        </w:tc>
        <w:tc>
          <w:tcPr>
            <w:tcW w:w="1162" w:type="dxa"/>
            <w:vAlign w:val="center"/>
          </w:tcPr>
          <w:p w14:paraId="269801F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201066.000</w:t>
            </w:r>
          </w:p>
        </w:tc>
        <w:tc>
          <w:tcPr>
            <w:tcW w:w="1162" w:type="dxa"/>
            <w:vAlign w:val="center"/>
          </w:tcPr>
          <w:p w14:paraId="308FBAD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451842.000</w:t>
            </w:r>
          </w:p>
        </w:tc>
        <w:tc>
          <w:tcPr>
            <w:tcW w:w="1161" w:type="dxa"/>
            <w:vAlign w:val="center"/>
          </w:tcPr>
          <w:p w14:paraId="14FEC13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0C4713E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1DD446B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201066.000</w:t>
            </w:r>
          </w:p>
        </w:tc>
        <w:tc>
          <w:tcPr>
            <w:tcW w:w="1162" w:type="dxa"/>
            <w:vAlign w:val="center"/>
          </w:tcPr>
          <w:p w14:paraId="73AA79C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451842.000</w:t>
            </w:r>
          </w:p>
        </w:tc>
      </w:tr>
      <w:tr w:rsidR="00F30F70" w:rsidRPr="00F30F70" w14:paraId="07982681" w14:textId="77777777" w:rsidTr="008F1802">
        <w:trPr>
          <w:trHeight w:val="346"/>
        </w:trPr>
        <w:tc>
          <w:tcPr>
            <w:tcW w:w="3090" w:type="dxa"/>
            <w:vAlign w:val="center"/>
          </w:tcPr>
          <w:p w14:paraId="2225993B"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транспортні засоби</w:t>
            </w:r>
          </w:p>
        </w:tc>
        <w:tc>
          <w:tcPr>
            <w:tcW w:w="1162" w:type="dxa"/>
            <w:vAlign w:val="center"/>
          </w:tcPr>
          <w:p w14:paraId="1774377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9862.000</w:t>
            </w:r>
          </w:p>
        </w:tc>
        <w:tc>
          <w:tcPr>
            <w:tcW w:w="1162" w:type="dxa"/>
            <w:vAlign w:val="center"/>
          </w:tcPr>
          <w:p w14:paraId="607F96B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23199.000</w:t>
            </w:r>
          </w:p>
        </w:tc>
        <w:tc>
          <w:tcPr>
            <w:tcW w:w="1161" w:type="dxa"/>
            <w:vAlign w:val="center"/>
          </w:tcPr>
          <w:p w14:paraId="19C5817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490542D2"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69E144C8"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9862.000</w:t>
            </w:r>
          </w:p>
        </w:tc>
        <w:tc>
          <w:tcPr>
            <w:tcW w:w="1162" w:type="dxa"/>
            <w:vAlign w:val="center"/>
          </w:tcPr>
          <w:p w14:paraId="0218AC5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23199.000</w:t>
            </w:r>
          </w:p>
        </w:tc>
      </w:tr>
      <w:tr w:rsidR="00F30F70" w:rsidRPr="00F30F70" w14:paraId="3CAB32C8" w14:textId="77777777" w:rsidTr="008F1802">
        <w:trPr>
          <w:trHeight w:val="346"/>
        </w:trPr>
        <w:tc>
          <w:tcPr>
            <w:tcW w:w="3090" w:type="dxa"/>
            <w:vAlign w:val="center"/>
          </w:tcPr>
          <w:p w14:paraId="7309CC60"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земельні ділянки</w:t>
            </w:r>
          </w:p>
        </w:tc>
        <w:tc>
          <w:tcPr>
            <w:tcW w:w="1162" w:type="dxa"/>
            <w:vAlign w:val="center"/>
          </w:tcPr>
          <w:p w14:paraId="59F2617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48556.000</w:t>
            </w:r>
          </w:p>
        </w:tc>
        <w:tc>
          <w:tcPr>
            <w:tcW w:w="1162" w:type="dxa"/>
            <w:vAlign w:val="center"/>
          </w:tcPr>
          <w:p w14:paraId="42922B2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102424.000</w:t>
            </w:r>
          </w:p>
        </w:tc>
        <w:tc>
          <w:tcPr>
            <w:tcW w:w="1161" w:type="dxa"/>
            <w:vAlign w:val="center"/>
          </w:tcPr>
          <w:p w14:paraId="7C8E935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04B678F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674AB2C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48556.000</w:t>
            </w:r>
          </w:p>
        </w:tc>
        <w:tc>
          <w:tcPr>
            <w:tcW w:w="1162" w:type="dxa"/>
            <w:vAlign w:val="center"/>
          </w:tcPr>
          <w:p w14:paraId="37B883F6"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102424.000</w:t>
            </w:r>
          </w:p>
        </w:tc>
      </w:tr>
      <w:tr w:rsidR="00F30F70" w:rsidRPr="00F30F70" w14:paraId="6663019F" w14:textId="77777777" w:rsidTr="008F1802">
        <w:trPr>
          <w:trHeight w:val="346"/>
        </w:trPr>
        <w:tc>
          <w:tcPr>
            <w:tcW w:w="3090" w:type="dxa"/>
            <w:vAlign w:val="center"/>
          </w:tcPr>
          <w:p w14:paraId="0EC80843"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інші</w:t>
            </w:r>
          </w:p>
        </w:tc>
        <w:tc>
          <w:tcPr>
            <w:tcW w:w="1162" w:type="dxa"/>
            <w:vAlign w:val="center"/>
          </w:tcPr>
          <w:p w14:paraId="2AF1B182"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3652.000</w:t>
            </w:r>
          </w:p>
        </w:tc>
        <w:tc>
          <w:tcPr>
            <w:tcW w:w="1162" w:type="dxa"/>
            <w:vAlign w:val="center"/>
          </w:tcPr>
          <w:p w14:paraId="1533806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19848.000</w:t>
            </w:r>
          </w:p>
        </w:tc>
        <w:tc>
          <w:tcPr>
            <w:tcW w:w="1161" w:type="dxa"/>
            <w:vAlign w:val="center"/>
          </w:tcPr>
          <w:p w14:paraId="73D291E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63.000</w:t>
            </w:r>
          </w:p>
        </w:tc>
        <w:tc>
          <w:tcPr>
            <w:tcW w:w="1162" w:type="dxa"/>
            <w:vAlign w:val="center"/>
          </w:tcPr>
          <w:p w14:paraId="7034A050"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2DF702E4"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3715.000</w:t>
            </w:r>
          </w:p>
        </w:tc>
        <w:tc>
          <w:tcPr>
            <w:tcW w:w="1162" w:type="dxa"/>
            <w:vAlign w:val="center"/>
          </w:tcPr>
          <w:p w14:paraId="7836B8F8"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19848.000</w:t>
            </w:r>
          </w:p>
        </w:tc>
      </w:tr>
      <w:tr w:rsidR="00F30F70" w:rsidRPr="00F30F70" w14:paraId="285321B4" w14:textId="77777777" w:rsidTr="008F1802">
        <w:trPr>
          <w:trHeight w:val="346"/>
        </w:trPr>
        <w:tc>
          <w:tcPr>
            <w:tcW w:w="3090" w:type="dxa"/>
            <w:vAlign w:val="center"/>
          </w:tcPr>
          <w:p w14:paraId="7F421097"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2. Невиробничого призначення</w:t>
            </w:r>
          </w:p>
        </w:tc>
        <w:tc>
          <w:tcPr>
            <w:tcW w:w="1162" w:type="dxa"/>
            <w:vAlign w:val="center"/>
          </w:tcPr>
          <w:p w14:paraId="24837D46"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0.000</w:t>
            </w:r>
          </w:p>
        </w:tc>
        <w:tc>
          <w:tcPr>
            <w:tcW w:w="1162" w:type="dxa"/>
            <w:vAlign w:val="center"/>
          </w:tcPr>
          <w:p w14:paraId="6369A930"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1" w:type="dxa"/>
            <w:vAlign w:val="center"/>
          </w:tcPr>
          <w:p w14:paraId="678C9092"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16930DB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2282667F"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7FA2EC60"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r>
      <w:tr w:rsidR="00F30F70" w:rsidRPr="00F30F70" w14:paraId="1150F4C7" w14:textId="77777777" w:rsidTr="008F1802">
        <w:trPr>
          <w:trHeight w:val="346"/>
        </w:trPr>
        <w:tc>
          <w:tcPr>
            <w:tcW w:w="3090" w:type="dxa"/>
            <w:vAlign w:val="center"/>
          </w:tcPr>
          <w:p w14:paraId="1840AF90"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будівлі та споруди</w:t>
            </w:r>
          </w:p>
        </w:tc>
        <w:tc>
          <w:tcPr>
            <w:tcW w:w="1162" w:type="dxa"/>
            <w:vAlign w:val="center"/>
          </w:tcPr>
          <w:p w14:paraId="049BF17F"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0.000</w:t>
            </w:r>
          </w:p>
        </w:tc>
        <w:tc>
          <w:tcPr>
            <w:tcW w:w="1162" w:type="dxa"/>
            <w:vAlign w:val="center"/>
          </w:tcPr>
          <w:p w14:paraId="6D8C41D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1" w:type="dxa"/>
            <w:vAlign w:val="center"/>
          </w:tcPr>
          <w:p w14:paraId="38C7CC5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63F73EF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1F381C6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46A70AA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r>
      <w:tr w:rsidR="00F30F70" w:rsidRPr="00F30F70" w14:paraId="7E6171DE" w14:textId="77777777" w:rsidTr="008F1802">
        <w:trPr>
          <w:trHeight w:val="346"/>
        </w:trPr>
        <w:tc>
          <w:tcPr>
            <w:tcW w:w="3090" w:type="dxa"/>
            <w:vAlign w:val="center"/>
          </w:tcPr>
          <w:p w14:paraId="69CB21AD"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машини та обладнання</w:t>
            </w:r>
          </w:p>
        </w:tc>
        <w:tc>
          <w:tcPr>
            <w:tcW w:w="1162" w:type="dxa"/>
            <w:vAlign w:val="center"/>
          </w:tcPr>
          <w:p w14:paraId="30D7CA35"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0.000</w:t>
            </w:r>
          </w:p>
        </w:tc>
        <w:tc>
          <w:tcPr>
            <w:tcW w:w="1162" w:type="dxa"/>
            <w:vAlign w:val="center"/>
          </w:tcPr>
          <w:p w14:paraId="61751D5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1" w:type="dxa"/>
            <w:vAlign w:val="center"/>
          </w:tcPr>
          <w:p w14:paraId="64F41E8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0444CFAF"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5EE0127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55321BC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r>
      <w:tr w:rsidR="00F30F70" w:rsidRPr="00F30F70" w14:paraId="52284602" w14:textId="77777777" w:rsidTr="008F1802">
        <w:trPr>
          <w:trHeight w:val="346"/>
        </w:trPr>
        <w:tc>
          <w:tcPr>
            <w:tcW w:w="3090" w:type="dxa"/>
            <w:vAlign w:val="center"/>
          </w:tcPr>
          <w:p w14:paraId="7B5A4F26"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транспортні засоби</w:t>
            </w:r>
          </w:p>
        </w:tc>
        <w:tc>
          <w:tcPr>
            <w:tcW w:w="1162" w:type="dxa"/>
            <w:vAlign w:val="center"/>
          </w:tcPr>
          <w:p w14:paraId="529B6E99"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0.000</w:t>
            </w:r>
          </w:p>
        </w:tc>
        <w:tc>
          <w:tcPr>
            <w:tcW w:w="1162" w:type="dxa"/>
            <w:vAlign w:val="center"/>
          </w:tcPr>
          <w:p w14:paraId="2FEEBEE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1" w:type="dxa"/>
            <w:vAlign w:val="center"/>
          </w:tcPr>
          <w:p w14:paraId="751F275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4734487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3BCD92D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58871B1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r>
      <w:tr w:rsidR="00F30F70" w:rsidRPr="00F30F70" w14:paraId="69892384" w14:textId="77777777" w:rsidTr="008F1802">
        <w:trPr>
          <w:trHeight w:val="346"/>
        </w:trPr>
        <w:tc>
          <w:tcPr>
            <w:tcW w:w="3090" w:type="dxa"/>
            <w:vAlign w:val="center"/>
          </w:tcPr>
          <w:p w14:paraId="6E129B15"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земельні ділянки</w:t>
            </w:r>
          </w:p>
        </w:tc>
        <w:tc>
          <w:tcPr>
            <w:tcW w:w="1162" w:type="dxa"/>
            <w:vAlign w:val="center"/>
          </w:tcPr>
          <w:p w14:paraId="5AD4651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2" w:type="dxa"/>
            <w:vAlign w:val="center"/>
          </w:tcPr>
          <w:p w14:paraId="21373C4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lang w:val="en-US"/>
              </w:rPr>
              <w:t>0.000</w:t>
            </w:r>
          </w:p>
        </w:tc>
        <w:tc>
          <w:tcPr>
            <w:tcW w:w="1161" w:type="dxa"/>
            <w:vAlign w:val="center"/>
          </w:tcPr>
          <w:p w14:paraId="5F108BF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lang w:val="en-US"/>
              </w:rPr>
              <w:t>0.000</w:t>
            </w:r>
          </w:p>
        </w:tc>
        <w:tc>
          <w:tcPr>
            <w:tcW w:w="1162" w:type="dxa"/>
            <w:vAlign w:val="center"/>
          </w:tcPr>
          <w:p w14:paraId="18D58B1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lang w:val="en-US"/>
              </w:rPr>
              <w:t>0.000</w:t>
            </w:r>
          </w:p>
        </w:tc>
        <w:tc>
          <w:tcPr>
            <w:tcW w:w="1162" w:type="dxa"/>
            <w:vAlign w:val="center"/>
          </w:tcPr>
          <w:p w14:paraId="5345084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lang w:val="en-US"/>
              </w:rPr>
              <w:t>0.000</w:t>
            </w:r>
          </w:p>
        </w:tc>
        <w:tc>
          <w:tcPr>
            <w:tcW w:w="1162" w:type="dxa"/>
            <w:vAlign w:val="center"/>
          </w:tcPr>
          <w:p w14:paraId="1A5C7F3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lang w:val="en-US"/>
              </w:rPr>
              <w:t>0.000</w:t>
            </w:r>
          </w:p>
        </w:tc>
      </w:tr>
      <w:tr w:rsidR="00F30F70" w:rsidRPr="00F30F70" w14:paraId="5F20C75E" w14:textId="77777777" w:rsidTr="008F1802">
        <w:trPr>
          <w:trHeight w:val="346"/>
        </w:trPr>
        <w:tc>
          <w:tcPr>
            <w:tcW w:w="3090" w:type="dxa"/>
            <w:vAlign w:val="center"/>
          </w:tcPr>
          <w:p w14:paraId="4D24642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xml:space="preserve">- </w:t>
            </w:r>
            <w:r w:rsidRPr="00F30F70">
              <w:rPr>
                <w:rFonts w:ascii="Times New Roman" w:hAnsi="Times New Roman"/>
                <w:b/>
                <w:sz w:val="20"/>
                <w:szCs w:val="20"/>
                <w:lang w:val="en-US"/>
              </w:rPr>
              <w:t>ін</w:t>
            </w:r>
            <w:r w:rsidRPr="00F30F70">
              <w:rPr>
                <w:rFonts w:ascii="Times New Roman" w:hAnsi="Times New Roman"/>
                <w:b/>
                <w:sz w:val="20"/>
                <w:szCs w:val="20"/>
                <w:lang/>
              </w:rPr>
              <w:t>в</w:t>
            </w:r>
            <w:r w:rsidRPr="00F30F70">
              <w:rPr>
                <w:rFonts w:ascii="Times New Roman" w:hAnsi="Times New Roman"/>
                <w:b/>
                <w:sz w:val="20"/>
                <w:szCs w:val="20"/>
                <w:lang w:val="en-US"/>
              </w:rPr>
              <w:t>естиційна нерухомість</w:t>
            </w:r>
          </w:p>
        </w:tc>
        <w:tc>
          <w:tcPr>
            <w:tcW w:w="1162" w:type="dxa"/>
            <w:vAlign w:val="center"/>
          </w:tcPr>
          <w:p w14:paraId="082421C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2" w:type="dxa"/>
            <w:vAlign w:val="center"/>
          </w:tcPr>
          <w:p w14:paraId="6D3002A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1" w:type="dxa"/>
            <w:vAlign w:val="center"/>
          </w:tcPr>
          <w:p w14:paraId="65E22E62"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2" w:type="dxa"/>
            <w:vAlign w:val="center"/>
          </w:tcPr>
          <w:p w14:paraId="311A598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2" w:type="dxa"/>
            <w:vAlign w:val="center"/>
          </w:tcPr>
          <w:p w14:paraId="5AE8F6B7"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c>
          <w:tcPr>
            <w:tcW w:w="1162" w:type="dxa"/>
            <w:vAlign w:val="center"/>
          </w:tcPr>
          <w:p w14:paraId="364DBB8C"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0.000</w:t>
            </w:r>
          </w:p>
        </w:tc>
      </w:tr>
      <w:tr w:rsidR="00F30F70" w:rsidRPr="00F30F70" w14:paraId="46C7DC2B" w14:textId="77777777" w:rsidTr="008F1802">
        <w:trPr>
          <w:trHeight w:val="346"/>
        </w:trPr>
        <w:tc>
          <w:tcPr>
            <w:tcW w:w="3090" w:type="dxa"/>
            <w:vAlign w:val="center"/>
          </w:tcPr>
          <w:p w14:paraId="078D555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t>- інші</w:t>
            </w:r>
          </w:p>
        </w:tc>
        <w:tc>
          <w:tcPr>
            <w:tcW w:w="1162" w:type="dxa"/>
            <w:vAlign w:val="center"/>
          </w:tcPr>
          <w:p w14:paraId="5410A00F"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0.000</w:t>
            </w:r>
          </w:p>
        </w:tc>
        <w:tc>
          <w:tcPr>
            <w:tcW w:w="1162" w:type="dxa"/>
            <w:vAlign w:val="center"/>
          </w:tcPr>
          <w:p w14:paraId="1CD9400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1" w:type="dxa"/>
            <w:vAlign w:val="center"/>
          </w:tcPr>
          <w:p w14:paraId="557A51E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50A56422"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73FF5C4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c>
          <w:tcPr>
            <w:tcW w:w="1162" w:type="dxa"/>
            <w:vAlign w:val="center"/>
          </w:tcPr>
          <w:p w14:paraId="2684915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0.000</w:t>
            </w:r>
          </w:p>
        </w:tc>
      </w:tr>
      <w:tr w:rsidR="00F30F70" w:rsidRPr="00F30F70" w14:paraId="00FE5174" w14:textId="77777777" w:rsidTr="008F1802">
        <w:trPr>
          <w:trHeight w:val="346"/>
        </w:trPr>
        <w:tc>
          <w:tcPr>
            <w:tcW w:w="3090" w:type="dxa"/>
            <w:vAlign w:val="center"/>
          </w:tcPr>
          <w:p w14:paraId="7C562E3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rPr>
              <w:lastRenderedPageBreak/>
              <w:t>Усього</w:t>
            </w:r>
          </w:p>
        </w:tc>
        <w:tc>
          <w:tcPr>
            <w:tcW w:w="1162" w:type="dxa"/>
            <w:vAlign w:val="center"/>
          </w:tcPr>
          <w:p w14:paraId="1138EB73"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rPr>
              <w:t>387977.000</w:t>
            </w:r>
          </w:p>
        </w:tc>
        <w:tc>
          <w:tcPr>
            <w:tcW w:w="1162" w:type="dxa"/>
            <w:vAlign w:val="center"/>
          </w:tcPr>
          <w:p w14:paraId="4FAD560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737439.000</w:t>
            </w:r>
          </w:p>
        </w:tc>
        <w:tc>
          <w:tcPr>
            <w:tcW w:w="1161" w:type="dxa"/>
            <w:vAlign w:val="center"/>
          </w:tcPr>
          <w:p w14:paraId="47CAD7D6"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11724.000</w:t>
            </w:r>
          </w:p>
        </w:tc>
        <w:tc>
          <w:tcPr>
            <w:tcW w:w="1162" w:type="dxa"/>
            <w:vAlign w:val="center"/>
          </w:tcPr>
          <w:p w14:paraId="4BC6FF8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90554.000</w:t>
            </w:r>
          </w:p>
        </w:tc>
        <w:tc>
          <w:tcPr>
            <w:tcW w:w="1162" w:type="dxa"/>
            <w:vAlign w:val="center"/>
          </w:tcPr>
          <w:p w14:paraId="2C461FF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399701.000</w:t>
            </w:r>
          </w:p>
        </w:tc>
        <w:tc>
          <w:tcPr>
            <w:tcW w:w="1162" w:type="dxa"/>
            <w:vAlign w:val="center"/>
          </w:tcPr>
          <w:p w14:paraId="1944D724"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827993.000</w:t>
            </w:r>
          </w:p>
        </w:tc>
      </w:tr>
    </w:tbl>
    <w:p w14:paraId="37878CA8" w14:textId="77777777" w:rsidR="00F30F70" w:rsidRPr="00F30F70" w:rsidRDefault="00F30F70" w:rsidP="00F30F70">
      <w:pPr>
        <w:spacing w:after="0" w:line="240" w:lineRule="auto"/>
        <w:rPr>
          <w:rFonts w:ascii="Times New Roman" w:hAnsi="Times New Roman"/>
          <w:sz w:val="20"/>
          <w:szCs w:val="20"/>
        </w:rPr>
      </w:pPr>
    </w:p>
    <w:p w14:paraId="662BE7B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b/>
          <w:sz w:val="20"/>
          <w:szCs w:val="20"/>
        </w:rPr>
        <w:t xml:space="preserve">Пояснення : </w:t>
      </w:r>
      <w:r w:rsidRPr="00F30F70">
        <w:rPr>
          <w:rFonts w:ascii="Times New Roman" w:hAnsi="Times New Roman"/>
          <w:b/>
          <w:sz w:val="20"/>
          <w:szCs w:val="20"/>
          <w:lang w:val="en-US"/>
        </w:rPr>
        <w:t xml:space="preserve"> </w:t>
      </w:r>
      <w:r w:rsidRPr="00F30F70">
        <w:rPr>
          <w:rFonts w:ascii="Times New Roman" w:hAnsi="Times New Roman"/>
          <w:sz w:val="20"/>
          <w:szCs w:val="20"/>
          <w:lang w:val="ru-RU"/>
        </w:rPr>
        <w:t>Собiвартiсть об'єкта основних засобiв пiдлягає визнанню ПрАТ "ВГП" активом тiльки в тому випадку, якщо: iснує ймовiрнiсть того, що ПрАТ "ВГП" отримає майбутнi економiчнi вигоди, пов'язанi з активом; собiвартiсть об'єкта можна достовiрно оцiнити; об'єкт основних засобiв передбачається використовувати протягом бiльше одного операцiйного перiоду (звичайно бiльше 12 мiсяцiв), а вартiсть понад 20 000 грн.</w:t>
      </w:r>
    </w:p>
    <w:p w14:paraId="3D6639BE"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Пiсля визнання активом емiтент застосовує модель облiку основних засобiв за справедливою вартiстю за вирахуванням накопиченої амортизацiї та накопичених збиткiв вiд знецiнення.</w:t>
      </w:r>
    </w:p>
    <w:p w14:paraId="15C20013" w14:textId="77777777" w:rsidR="00F30F70" w:rsidRPr="00F30F70" w:rsidRDefault="00F30F70" w:rsidP="00F30F70">
      <w:pPr>
        <w:spacing w:after="0" w:line="240" w:lineRule="auto"/>
        <w:rPr>
          <w:rFonts w:ascii="Times New Roman" w:hAnsi="Times New Roman"/>
          <w:sz w:val="20"/>
          <w:szCs w:val="20"/>
          <w:lang w:val="ru-RU"/>
        </w:rPr>
      </w:pPr>
    </w:p>
    <w:p w14:paraId="4E898868"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Станом на 31.12.2024 року вартiсть усiх основних засобiв емiтента становила:</w:t>
      </w:r>
    </w:p>
    <w:p w14:paraId="0D42DDC5"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власнi основнi засоби: первiсна вартiсть - 1 214 209 тис грн, сума зносу - 826 232 тис грн., ступінь зносу 68%.</w:t>
      </w:r>
    </w:p>
    <w:p w14:paraId="594275D4"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орендованi основнi засоби: первiсна вартiсть - 20 965 тис грн, сума зносу - 9 241 тис грн., ступінь зносу 44%.</w:t>
      </w:r>
    </w:p>
    <w:p w14:paraId="65AF26BF"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Всього основнi засоби: первiсна вартiсть - 1 235 174 тис грн, сума зносу - 835 473 тис грн., ступінь зносу 68%.</w:t>
      </w:r>
    </w:p>
    <w:p w14:paraId="0B6E5A56"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Про групах основних засобiв:</w:t>
      </w:r>
    </w:p>
    <w:p w14:paraId="238C4CC4"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земельнi дiлянки - первiсна вартiсть 48 556 тис грн, знос - 0 тис грн.</w:t>
      </w:r>
    </w:p>
    <w:p w14:paraId="5869C588"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будiвлi та споруди - первiсна вартiсть 347 036 тис грн, знос - 222 195 тис грн, ступінь зносу 64%.</w:t>
      </w:r>
    </w:p>
    <w:p w14:paraId="6CCBD370"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машини та обладнання - первiсна вартiсть 705 222 тис грн, знос - 504 156 тис грн, ступінь зносу 71%.</w:t>
      </w:r>
    </w:p>
    <w:p w14:paraId="627B5224"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транспортнi засоби - первiсна вартiсть 93 828 тис грн, знос - 83 966 тис грн, ступінь зносу 89%.</w:t>
      </w:r>
    </w:p>
    <w:p w14:paraId="300B22FE"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iншi - первiсна вартiсть 19 567 тис грн, знос - 15 915 тис грн, ступінь зносу 81%.</w:t>
      </w:r>
    </w:p>
    <w:p w14:paraId="364A440A" w14:textId="77777777" w:rsidR="00F30F70" w:rsidRPr="00F30F70" w:rsidRDefault="00F30F70" w:rsidP="00F30F70">
      <w:pPr>
        <w:spacing w:after="0" w:line="240" w:lineRule="auto"/>
        <w:rPr>
          <w:rFonts w:ascii="Times New Roman" w:hAnsi="Times New Roman"/>
          <w:sz w:val="20"/>
          <w:szCs w:val="20"/>
          <w:lang w:val="ru-RU"/>
        </w:rPr>
      </w:pPr>
    </w:p>
    <w:p w14:paraId="5A20FE56"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Станом на 31.12.2025 року вартiсть усiх основних засобiв емiтента становила:</w:t>
      </w:r>
    </w:p>
    <w:p w14:paraId="3ECA06C1"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власнi основнi засоби: первiсна вартiсть - 762 153 тис грн, сума зносу - 24 714 тис грн., ступнь зносу 3%.</w:t>
      </w:r>
    </w:p>
    <w:p w14:paraId="6771E7F6"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орендованi основнi засоби: первiсна вартiсть - 95 929 тис грн, сума зносу - 5 375 тис грн., ступінь зносу 6%.</w:t>
      </w:r>
    </w:p>
    <w:p w14:paraId="17DCBE02"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Всього основнi засоби: первiсна вартiсть - 858 082 тис грн, сума зносу - 30 089 тис грн., ступінь зносу 3,5%.</w:t>
      </w:r>
    </w:p>
    <w:p w14:paraId="0A720CF3"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По групах основних засобiв станом на 31.12.2025:</w:t>
      </w:r>
    </w:p>
    <w:p w14:paraId="54677EEC"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земельнi дiлянки - первiсна вартiсть 102 424 тис грн, знос - 0 тис грн.</w:t>
      </w:r>
    </w:p>
    <w:p w14:paraId="217D09D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будiвлi та споруди - первiсна вартiсть 141 566 тис грн, знос - 1 440 тис грн, ступінь зносу 1%.</w:t>
      </w:r>
    </w:p>
    <w:p w14:paraId="54F02CD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машини та обладнання - первiсна вартiсть 460 688 тис грн, знос - 8 846 тис грн, ступінь зносу 2%.</w:t>
      </w:r>
    </w:p>
    <w:p w14:paraId="1CF6025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транспортнi засоби - первiсна вартiсть 24 985 тис грн, знос - 1 786 тис грн, ступінь зносу 7%.</w:t>
      </w:r>
    </w:p>
    <w:p w14:paraId="24C568BA"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iншi - первiсна вартiсть 32 490 тис грн, знос - 12 642 тис грн, ступінь зносу 39%.</w:t>
      </w:r>
    </w:p>
    <w:p w14:paraId="444F713A" w14:textId="77777777" w:rsidR="00F30F70" w:rsidRPr="00F30F70" w:rsidRDefault="00F30F70" w:rsidP="00F30F70">
      <w:pPr>
        <w:spacing w:after="0" w:line="240" w:lineRule="auto"/>
        <w:rPr>
          <w:rFonts w:ascii="Times New Roman" w:hAnsi="Times New Roman"/>
          <w:sz w:val="20"/>
          <w:szCs w:val="20"/>
          <w:lang w:val="ru-RU"/>
        </w:rPr>
      </w:pPr>
    </w:p>
    <w:p w14:paraId="36B786C0"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Умови користування  основними засобами за усіма групами задовільні. Ступінь використання основних засобів 3,2%.</w:t>
      </w:r>
    </w:p>
    <w:p w14:paraId="39B954EF"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Методи нарахування амортизацiї: виробничий метод для основних засобiв, перелiк яких затверджується окремим наказом, та прямолiнiйний метод для решти об'єктiв.</w:t>
      </w:r>
    </w:p>
    <w:p w14:paraId="15FC1EDB"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Термiни корисного використання основних засобiв:</w:t>
      </w:r>
    </w:p>
    <w:p w14:paraId="04387CB9"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Будiвлi та споруди</w:t>
      </w:r>
      <w:r w:rsidRPr="00F30F70">
        <w:rPr>
          <w:rFonts w:ascii="Times New Roman" w:hAnsi="Times New Roman"/>
          <w:sz w:val="20"/>
          <w:szCs w:val="20"/>
          <w:lang w:val="ru-RU"/>
        </w:rPr>
        <w:tab/>
        <w:t>10 - 50 рокiв</w:t>
      </w:r>
    </w:p>
    <w:p w14:paraId="06156B6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Машини i обладнання 5 - 30 рокiв</w:t>
      </w:r>
    </w:p>
    <w:p w14:paraId="7EC6DA22"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Транспортнi засоби 5 - 10 рокiв</w:t>
      </w:r>
    </w:p>
    <w:p w14:paraId="2DAB4AA1"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Iнструменти, прилади, iнвентар 4 -10 рокiв</w:t>
      </w:r>
    </w:p>
    <w:p w14:paraId="1F5ADB21"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Iншi основнi засоби 12-15 рокiв</w:t>
      </w:r>
    </w:p>
    <w:p w14:paraId="7B955641"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Строк корисного використання та методи амортизацiї основних засобiв переглядаються щорiчно та коригуються у випадку необхiдностi на кожну звiтну дату.</w:t>
      </w:r>
    </w:p>
    <w:p w14:paraId="2B1AF094"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Термiн корисного використання активiв визначається з точки зору очiкуваної вигоди вiд використання активу на пiдприємствi.</w:t>
      </w:r>
    </w:p>
    <w:p w14:paraId="438C2612"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Станом на 31.12.2024 року  та на 31.12.2025 року частина основних засобiв, що знаходиться у власностi емiтента, обтяжена заставою та iпотекою ОТП банку за ринковою (оцiночною) вартiстю згiдно договорiв:</w:t>
      </w:r>
    </w:p>
    <w:p w14:paraId="729D653D"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xml:space="preserve">- iпотечний договiр №PL21-630/600 вiд 23.06.2021р. </w:t>
      </w:r>
    </w:p>
    <w:p w14:paraId="1B41DA29"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 договору застави PL21-631/600 вiд 23.06.2021р.</w:t>
      </w:r>
    </w:p>
    <w:p w14:paraId="485B1A4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ru-RU"/>
        </w:rPr>
        <w:t>Суттєві зміни у вартості основних засобів зумовлені переоцінкою.</w:t>
      </w:r>
    </w:p>
    <w:tbl>
      <w:tblPr>
        <w:tblW w:w="9828" w:type="dxa"/>
        <w:tblLook w:val="01E0" w:firstRow="1" w:lastRow="1" w:firstColumn="1" w:lastColumn="1" w:noHBand="0" w:noVBand="0"/>
      </w:tblPr>
      <w:tblGrid>
        <w:gridCol w:w="1253"/>
        <w:gridCol w:w="3437"/>
        <w:gridCol w:w="2572"/>
        <w:gridCol w:w="2566"/>
      </w:tblGrid>
      <w:tr w:rsidR="00F30F70" w:rsidRPr="00F30F70" w14:paraId="10C912EB" w14:textId="77777777" w:rsidTr="008F1802">
        <w:trPr>
          <w:trHeight w:val="244"/>
        </w:trPr>
        <w:tc>
          <w:tcPr>
            <w:tcW w:w="9828" w:type="dxa"/>
            <w:gridSpan w:val="4"/>
          </w:tcPr>
          <w:p w14:paraId="35604AB3" w14:textId="77777777" w:rsidR="00F30F70" w:rsidRPr="00F30F70" w:rsidRDefault="00F30F70" w:rsidP="00F30F70">
            <w:pPr>
              <w:spacing w:after="0" w:line="240" w:lineRule="auto"/>
              <w:jc w:val="center"/>
              <w:rPr>
                <w:rFonts w:ascii="Times New Roman" w:hAnsi="Times New Roman"/>
                <w:b/>
                <w:bCs/>
                <w:color w:val="000000"/>
                <w:sz w:val="24"/>
                <w:szCs w:val="24"/>
              </w:rPr>
            </w:pPr>
            <w:r w:rsidRPr="00F30F70">
              <w:rPr>
                <w:rFonts w:ascii="Times New Roman" w:hAnsi="Times New Roman"/>
                <w:b/>
                <w:bCs/>
                <w:color w:val="000000"/>
                <w:sz w:val="24"/>
                <w:szCs w:val="24"/>
              </w:rPr>
              <w:t>Інформація щодо вартості чистих активів емітента</w:t>
            </w:r>
          </w:p>
          <w:p w14:paraId="4A1E8B0B" w14:textId="77777777" w:rsidR="00F30F70" w:rsidRPr="00F30F70" w:rsidRDefault="00F30F70" w:rsidP="00F30F70">
            <w:pPr>
              <w:spacing w:after="0" w:line="240" w:lineRule="auto"/>
              <w:rPr>
                <w:rFonts w:ascii="Times New Roman" w:hAnsi="Times New Roman"/>
                <w:sz w:val="24"/>
                <w:szCs w:val="24"/>
              </w:rPr>
            </w:pPr>
          </w:p>
        </w:tc>
      </w:tr>
      <w:tr w:rsidR="00F30F70" w:rsidRPr="00F30F70" w14:paraId="7915EC4C" w14:textId="77777777" w:rsidTr="008F1802">
        <w:trPr>
          <w:trHeight w:val="496"/>
        </w:trPr>
        <w:tc>
          <w:tcPr>
            <w:tcW w:w="4658" w:type="dxa"/>
            <w:gridSpan w:val="2"/>
            <w:tcBorders>
              <w:top w:val="single" w:sz="4" w:space="0" w:color="auto"/>
              <w:left w:val="single" w:sz="4" w:space="0" w:color="auto"/>
              <w:bottom w:val="single" w:sz="6" w:space="0" w:color="auto"/>
              <w:right w:val="single" w:sz="6" w:space="0" w:color="auto"/>
            </w:tcBorders>
            <w:vAlign w:val="center"/>
          </w:tcPr>
          <w:p w14:paraId="0CE786C2"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lang w:val="ru-RU"/>
              </w:rPr>
              <w:t>Найменування показника</w:t>
            </w:r>
            <w:r w:rsidRPr="00F30F70">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vAlign w:val="center"/>
          </w:tcPr>
          <w:p w14:paraId="29297B99" w14:textId="77777777" w:rsidR="00F30F70" w:rsidRPr="00F30F70" w:rsidRDefault="00F30F70" w:rsidP="00F30F70">
            <w:pPr>
              <w:spacing w:after="0" w:line="240" w:lineRule="auto"/>
              <w:jc w:val="center"/>
              <w:rPr>
                <w:rFonts w:ascii="Times New Roman" w:hAnsi="Times New Roman"/>
                <w:b/>
                <w:sz w:val="20"/>
                <w:szCs w:val="20"/>
                <w:lang w:val="ru-RU"/>
              </w:rPr>
            </w:pPr>
            <w:r w:rsidRPr="00F30F70">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14:paraId="37775C1F" w14:textId="77777777" w:rsidR="00F30F70" w:rsidRPr="00F30F70" w:rsidRDefault="00F30F70" w:rsidP="00F30F70">
            <w:pPr>
              <w:spacing w:after="0" w:line="240" w:lineRule="auto"/>
              <w:jc w:val="center"/>
              <w:rPr>
                <w:rFonts w:ascii="Times New Roman" w:hAnsi="Times New Roman"/>
                <w:b/>
                <w:sz w:val="20"/>
                <w:szCs w:val="20"/>
                <w:lang w:val="ru-RU"/>
              </w:rPr>
            </w:pPr>
            <w:r w:rsidRPr="00F30F70">
              <w:rPr>
                <w:rFonts w:ascii="Times New Roman" w:hAnsi="Times New Roman"/>
                <w:b/>
                <w:sz w:val="20"/>
                <w:szCs w:val="20"/>
                <w:lang w:val="ru-RU"/>
              </w:rPr>
              <w:t>За попередній період</w:t>
            </w:r>
          </w:p>
        </w:tc>
      </w:tr>
      <w:tr w:rsidR="00F30F70" w:rsidRPr="00F30F70" w14:paraId="73AAFE9B" w14:textId="77777777" w:rsidTr="008F1802">
        <w:trPr>
          <w:trHeight w:val="399"/>
        </w:trPr>
        <w:tc>
          <w:tcPr>
            <w:tcW w:w="4658" w:type="dxa"/>
            <w:gridSpan w:val="2"/>
            <w:tcBorders>
              <w:top w:val="single" w:sz="6" w:space="0" w:color="auto"/>
              <w:left w:val="single" w:sz="4" w:space="0" w:color="auto"/>
              <w:bottom w:val="single" w:sz="6" w:space="0" w:color="auto"/>
              <w:right w:val="single" w:sz="6" w:space="0" w:color="auto"/>
            </w:tcBorders>
            <w:vAlign w:val="center"/>
          </w:tcPr>
          <w:p w14:paraId="5917140C"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6568F4B0"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924600</w:t>
            </w:r>
          </w:p>
        </w:tc>
        <w:tc>
          <w:tcPr>
            <w:tcW w:w="2581" w:type="dxa"/>
            <w:tcBorders>
              <w:top w:val="single" w:sz="6" w:space="0" w:color="auto"/>
              <w:left w:val="single" w:sz="6" w:space="0" w:color="auto"/>
              <w:bottom w:val="single" w:sz="6" w:space="0" w:color="auto"/>
              <w:right w:val="single" w:sz="4" w:space="0" w:color="auto"/>
            </w:tcBorders>
            <w:vAlign w:val="center"/>
          </w:tcPr>
          <w:p w14:paraId="067FE619"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698686</w:t>
            </w:r>
          </w:p>
        </w:tc>
      </w:tr>
      <w:tr w:rsidR="00F30F70" w:rsidRPr="00F30F70" w14:paraId="713383DA" w14:textId="77777777" w:rsidTr="008F1802">
        <w:trPr>
          <w:trHeight w:val="418"/>
        </w:trPr>
        <w:tc>
          <w:tcPr>
            <w:tcW w:w="4658" w:type="dxa"/>
            <w:gridSpan w:val="2"/>
            <w:tcBorders>
              <w:top w:val="single" w:sz="6" w:space="0" w:color="auto"/>
              <w:left w:val="single" w:sz="4" w:space="0" w:color="auto"/>
              <w:bottom w:val="single" w:sz="6" w:space="0" w:color="auto"/>
              <w:right w:val="single" w:sz="6" w:space="0" w:color="auto"/>
            </w:tcBorders>
            <w:vAlign w:val="center"/>
          </w:tcPr>
          <w:p w14:paraId="01F682FD"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690BCEFE"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8608</w:t>
            </w:r>
          </w:p>
        </w:tc>
        <w:tc>
          <w:tcPr>
            <w:tcW w:w="2581" w:type="dxa"/>
            <w:tcBorders>
              <w:top w:val="single" w:sz="6" w:space="0" w:color="auto"/>
              <w:left w:val="single" w:sz="6" w:space="0" w:color="auto"/>
              <w:bottom w:val="single" w:sz="6" w:space="0" w:color="auto"/>
              <w:right w:val="single" w:sz="4" w:space="0" w:color="auto"/>
            </w:tcBorders>
            <w:vAlign w:val="center"/>
          </w:tcPr>
          <w:p w14:paraId="0510D121"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8608</w:t>
            </w:r>
          </w:p>
        </w:tc>
      </w:tr>
      <w:tr w:rsidR="00F30F70" w:rsidRPr="00F30F70" w14:paraId="5F7F1FC9" w14:textId="77777777" w:rsidTr="008F1802">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60562A1F"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14:paraId="649ABEB3"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8608</w:t>
            </w:r>
          </w:p>
        </w:tc>
        <w:tc>
          <w:tcPr>
            <w:tcW w:w="2581" w:type="dxa"/>
            <w:tcBorders>
              <w:top w:val="single" w:sz="6" w:space="0" w:color="auto"/>
              <w:left w:val="single" w:sz="6" w:space="0" w:color="auto"/>
              <w:bottom w:val="single" w:sz="6" w:space="0" w:color="auto"/>
              <w:right w:val="single" w:sz="4" w:space="0" w:color="auto"/>
            </w:tcBorders>
            <w:vAlign w:val="center"/>
          </w:tcPr>
          <w:p w14:paraId="1F92D842"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8608</w:t>
            </w:r>
          </w:p>
        </w:tc>
      </w:tr>
      <w:tr w:rsidR="00F30F70" w:rsidRPr="00F30F70" w14:paraId="63BEFED7" w14:textId="77777777" w:rsidTr="008F1802">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2AF34A9F"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vAlign w:val="center"/>
          </w:tcPr>
          <w:p w14:paraId="52827F1E"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10741.171</w:t>
            </w:r>
          </w:p>
        </w:tc>
        <w:tc>
          <w:tcPr>
            <w:tcW w:w="2581" w:type="dxa"/>
            <w:tcBorders>
              <w:top w:val="single" w:sz="6" w:space="0" w:color="auto"/>
              <w:left w:val="single" w:sz="6" w:space="0" w:color="auto"/>
              <w:bottom w:val="single" w:sz="6" w:space="0" w:color="auto"/>
              <w:right w:val="single" w:sz="4" w:space="0" w:color="auto"/>
            </w:tcBorders>
            <w:vAlign w:val="center"/>
          </w:tcPr>
          <w:p w14:paraId="73537511"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8116.705</w:t>
            </w:r>
          </w:p>
        </w:tc>
      </w:tr>
      <w:tr w:rsidR="00F30F70" w:rsidRPr="00F30F70" w14:paraId="5FB95C82" w14:textId="77777777" w:rsidTr="008F1802">
        <w:trPr>
          <w:trHeight w:val="410"/>
        </w:trPr>
        <w:tc>
          <w:tcPr>
            <w:tcW w:w="4658" w:type="dxa"/>
            <w:gridSpan w:val="2"/>
            <w:tcBorders>
              <w:top w:val="single" w:sz="6" w:space="0" w:color="auto"/>
              <w:left w:val="single" w:sz="4" w:space="0" w:color="auto"/>
              <w:bottom w:val="single" w:sz="6" w:space="0" w:color="auto"/>
              <w:right w:val="single" w:sz="6" w:space="0" w:color="auto"/>
            </w:tcBorders>
            <w:vAlign w:val="center"/>
          </w:tcPr>
          <w:p w14:paraId="31436D13"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4"/>
              </w:rPr>
              <w:lastRenderedPageBreak/>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vAlign w:val="center"/>
          </w:tcPr>
          <w:p w14:paraId="02BC4C1F"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132.334</w:t>
            </w:r>
          </w:p>
        </w:tc>
        <w:tc>
          <w:tcPr>
            <w:tcW w:w="2581" w:type="dxa"/>
            <w:tcBorders>
              <w:top w:val="single" w:sz="6" w:space="0" w:color="auto"/>
              <w:left w:val="single" w:sz="6" w:space="0" w:color="auto"/>
              <w:bottom w:val="single" w:sz="6" w:space="0" w:color="auto"/>
              <w:right w:val="single" w:sz="4" w:space="0" w:color="auto"/>
            </w:tcBorders>
            <w:vAlign w:val="center"/>
          </w:tcPr>
          <w:p w14:paraId="0CC0E90D" w14:textId="77777777" w:rsidR="00F30F70" w:rsidRPr="00F30F70" w:rsidRDefault="00F30F70" w:rsidP="00F30F70">
            <w:pPr>
              <w:spacing w:after="0" w:line="240" w:lineRule="auto"/>
              <w:jc w:val="center"/>
              <w:rPr>
                <w:rFonts w:ascii="Times New Roman" w:hAnsi="Times New Roman"/>
                <w:sz w:val="20"/>
                <w:szCs w:val="20"/>
                <w:lang w:val="ru-RU"/>
              </w:rPr>
            </w:pPr>
            <w:r w:rsidRPr="00F30F70">
              <w:rPr>
                <w:rFonts w:ascii="Times New Roman" w:hAnsi="Times New Roman"/>
                <w:sz w:val="20"/>
                <w:szCs w:val="20"/>
                <w:lang w:val="en-US"/>
              </w:rPr>
              <w:t>122.768</w:t>
            </w:r>
          </w:p>
        </w:tc>
      </w:tr>
      <w:tr w:rsidR="00F30F70" w:rsidRPr="00F30F70" w14:paraId="330FD949" w14:textId="77777777" w:rsidTr="008F1802">
        <w:trPr>
          <w:trHeight w:val="340"/>
        </w:trPr>
        <w:tc>
          <w:tcPr>
            <w:tcW w:w="1188" w:type="dxa"/>
            <w:tcBorders>
              <w:top w:val="single" w:sz="6" w:space="0" w:color="auto"/>
              <w:left w:val="single" w:sz="4" w:space="0" w:color="auto"/>
              <w:bottom w:val="single" w:sz="6" w:space="0" w:color="auto"/>
              <w:right w:val="single" w:sz="6" w:space="0" w:color="auto"/>
            </w:tcBorders>
          </w:tcPr>
          <w:p w14:paraId="651ECE51"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0"/>
                <w:lang w:val="ru-RU"/>
              </w:rPr>
              <w:t>Додаткова інформ</w:t>
            </w:r>
            <w:r w:rsidRPr="00F30F70">
              <w:rPr>
                <w:rFonts w:ascii="Times New Roman" w:hAnsi="Times New Roman"/>
                <w:b/>
                <w:sz w:val="20"/>
                <w:szCs w:val="20"/>
                <w:lang/>
              </w:rPr>
              <w:t>а</w:t>
            </w:r>
            <w:r w:rsidRPr="00F30F70">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tcPr>
          <w:p w14:paraId="69DDE7F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Розрахунок вартості чистих активів виконано відповідно до пункту 2 статті 16 Закону України "Про акціонерні товариства" №2465-IX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14:paraId="011805A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14:paraId="119ECB1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Співвідношення вартості чистих активів особи за звітний період (924600.0 тис.грн ) до розміру зареєстрованого статутного капіталу особи (8608.0 тис.грн ) - 10741.171%.</w:t>
            </w:r>
          </w:p>
          <w:p w14:paraId="13E1F3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Співвідношення вартості чистих активів особи за звітний період (924600.0 тис.грн ) до вартості чистих активів за попередній звітний період (698686.0 тис.грн ) - 132.334%.</w:t>
            </w:r>
          </w:p>
          <w:p w14:paraId="5E56628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Вимоги п.2 ст.16 Закону України "Про акціонерні товариства" дотримуються.</w:t>
            </w:r>
          </w:p>
        </w:tc>
      </w:tr>
    </w:tbl>
    <w:p w14:paraId="020F92B3" w14:textId="77777777" w:rsidR="00F30F70" w:rsidRPr="00F30F70" w:rsidRDefault="00F30F70" w:rsidP="00F30F70">
      <w:pPr>
        <w:spacing w:after="0" w:line="240" w:lineRule="auto"/>
        <w:rPr>
          <w:rFonts w:ascii="Times New Roman" w:hAnsi="Times New Roman"/>
          <w:sz w:val="24"/>
          <w:szCs w:val="24"/>
          <w:lang w:val="ru-RU"/>
        </w:rPr>
      </w:pPr>
    </w:p>
    <w:p w14:paraId="43DD14E3"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lang w:val="ru-RU"/>
        </w:rPr>
        <w:t>Інформація про зобов'язання та забезпечення емітента</w:t>
      </w:r>
    </w:p>
    <w:p w14:paraId="1377229B" w14:textId="77777777" w:rsidR="00F30F70" w:rsidRPr="00F30F70" w:rsidRDefault="00F30F70" w:rsidP="00F30F70">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F30F70" w:rsidRPr="00F30F70" w14:paraId="452DC27B"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5C775B7D" w14:textId="77777777" w:rsidR="00F30F70" w:rsidRPr="00F30F70" w:rsidRDefault="00F30F70" w:rsidP="00F30F70">
            <w:pPr>
              <w:spacing w:after="0" w:line="240" w:lineRule="auto"/>
              <w:ind w:left="180" w:hanging="180"/>
              <w:jc w:val="center"/>
              <w:rPr>
                <w:rFonts w:ascii="Times New Roman" w:hAnsi="Times New Roman"/>
                <w:b/>
                <w:bCs/>
                <w:sz w:val="20"/>
                <w:szCs w:val="20"/>
              </w:rPr>
            </w:pPr>
            <w:r w:rsidRPr="00F30F70">
              <w:rPr>
                <w:rFonts w:ascii="Times New Roman" w:hAnsi="Times New Roman"/>
                <w:b/>
                <w:bCs/>
                <w:sz w:val="20"/>
                <w:szCs w:val="20"/>
              </w:rPr>
              <w:t>Види зобов’</w:t>
            </w:r>
            <w:r w:rsidRPr="00F30F70">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69FDB9A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14:paraId="45C917E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14:paraId="4EA80FD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750AD8"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Дата погашення</w:t>
            </w:r>
          </w:p>
        </w:tc>
      </w:tr>
      <w:tr w:rsidR="00F30F70" w:rsidRPr="00F30F70" w14:paraId="067EACA1"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078AC380"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717ABEA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CF196A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159244.00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B2DCB0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D1B7A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43F6AF70"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44B149BF"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6066F322"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26.06.2021</w:t>
            </w:r>
          </w:p>
        </w:tc>
        <w:tc>
          <w:tcPr>
            <w:tcW w:w="1386" w:type="dxa"/>
            <w:tcBorders>
              <w:top w:val="single" w:sz="6" w:space="0" w:color="000000"/>
              <w:left w:val="single" w:sz="6" w:space="0" w:color="000000"/>
              <w:bottom w:val="single" w:sz="6" w:space="0" w:color="000000"/>
              <w:right w:val="single" w:sz="6" w:space="0" w:color="000000"/>
            </w:tcBorders>
            <w:vAlign w:val="center"/>
          </w:tcPr>
          <w:p w14:paraId="688A5BE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20992.00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EF3C29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87D24BA"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22.06.2026</w:t>
            </w:r>
          </w:p>
        </w:tc>
      </w:tr>
      <w:tr w:rsidR="00F30F70" w:rsidRPr="00F30F70" w14:paraId="68F329B7"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69B53A8B"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6893E50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28.07.2025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0CC6F58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24928.00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7C6BCD2"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46B0A3"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24.01.2030</w:t>
            </w:r>
          </w:p>
        </w:tc>
      </w:tr>
      <w:tr w:rsidR="00F30F70" w:rsidRPr="00F30F70" w14:paraId="12B400E7"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53943CC7"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78EC7C53"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20.08.2025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236A7AC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76430.00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6F5239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636F5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24.01.2030</w:t>
            </w:r>
          </w:p>
        </w:tc>
      </w:tr>
      <w:tr w:rsidR="00F30F70" w:rsidRPr="00F30F70" w14:paraId="51CE1AB8"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1E9367A6"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17FC1AF5"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01.09.2025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3DA2DFB4"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21937.00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C6CC6C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1341BF"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24.01.2030</w:t>
            </w:r>
          </w:p>
        </w:tc>
      </w:tr>
      <w:tr w:rsidR="00F30F70" w:rsidRPr="00F30F70" w14:paraId="3B4DAD61"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6AE3F8FB"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кредит банку АТ "ОТП Банк"</w:t>
            </w:r>
          </w:p>
        </w:tc>
        <w:tc>
          <w:tcPr>
            <w:tcW w:w="1189" w:type="dxa"/>
            <w:tcBorders>
              <w:top w:val="single" w:sz="6" w:space="0" w:color="000000"/>
              <w:left w:val="single" w:sz="6" w:space="0" w:color="000000"/>
              <w:bottom w:val="single" w:sz="6" w:space="0" w:color="000000"/>
              <w:right w:val="single" w:sz="6" w:space="0" w:color="000000"/>
            </w:tcBorders>
            <w:vAlign w:val="center"/>
          </w:tcPr>
          <w:p w14:paraId="46D3A3DA"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27.10.2025</w:t>
            </w:r>
          </w:p>
        </w:tc>
        <w:tc>
          <w:tcPr>
            <w:tcW w:w="1386" w:type="dxa"/>
            <w:tcBorders>
              <w:top w:val="single" w:sz="6" w:space="0" w:color="000000"/>
              <w:left w:val="single" w:sz="6" w:space="0" w:color="000000"/>
              <w:bottom w:val="single" w:sz="6" w:space="0" w:color="000000"/>
              <w:right w:val="single" w:sz="6" w:space="0" w:color="000000"/>
            </w:tcBorders>
            <w:vAlign w:val="center"/>
          </w:tcPr>
          <w:p w14:paraId="4041C6F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14957.00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67B2410"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2338FB"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24.01.2030</w:t>
            </w:r>
          </w:p>
        </w:tc>
      </w:tr>
      <w:tr w:rsidR="00F30F70" w:rsidRPr="00F30F70" w14:paraId="28CC92C7"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2E0144EC"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14:paraId="01BDCDA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9884BA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CCBFFE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25C39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39321913"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4B27B4DC"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14:paraId="4D522A39"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642A9F6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23306D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99613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5847E5DF"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51F8AEF0"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4C5C208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557BD3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1203DF3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965BA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466807CC"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594A76AC"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18B79C7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6F993D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3FA94B17"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B27CB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11B8A85A"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1FFFEC3C"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14:paraId="38168C7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5416B24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5C3195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B0625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3822EB32"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741F3FE3"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6DE2D455"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1F8BE3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EA6D94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EACF6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559C9FD0"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2EA5BC06"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14:paraId="272B0A5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939B05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752E943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F87B3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08FE8C29"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74ABC16E"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7C28951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BED78F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63399.00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20475AB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6F683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096729EA"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2853A397"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податкові зобов'язання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2BB78F27"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3BFBA6F5"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63399.00</w:t>
            </w:r>
          </w:p>
        </w:tc>
        <w:tc>
          <w:tcPr>
            <w:tcW w:w="1652" w:type="dxa"/>
            <w:tcBorders>
              <w:top w:val="single" w:sz="6" w:space="0" w:color="000000"/>
              <w:left w:val="single" w:sz="6" w:space="0" w:color="000000"/>
              <w:bottom w:val="single" w:sz="6" w:space="0" w:color="000000"/>
              <w:right w:val="single" w:sz="6" w:space="0" w:color="000000"/>
            </w:tcBorders>
            <w:vAlign w:val="center"/>
          </w:tcPr>
          <w:p w14:paraId="4040CC0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E0569B"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д/н</w:t>
            </w:r>
          </w:p>
        </w:tc>
      </w:tr>
      <w:tr w:rsidR="00F30F70" w:rsidRPr="00F30F70" w14:paraId="50DFDB03"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55BFB2EC"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14:paraId="363FFB6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4F9D4975"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14:paraId="6017E49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A8916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187057C0"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36E1E8D1"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14:paraId="13AD74E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006A15F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391333.00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0D85A2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06517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r w:rsidR="00F30F70" w:rsidRPr="00F30F70" w14:paraId="7A94B231"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28E32236" w14:textId="77777777" w:rsidR="00F30F70" w:rsidRPr="00F30F70" w:rsidRDefault="00F30F70" w:rsidP="00F30F70">
            <w:pPr>
              <w:spacing w:after="0" w:line="240" w:lineRule="auto"/>
              <w:ind w:left="180" w:hanging="180"/>
              <w:rPr>
                <w:rFonts w:ascii="Times New Roman" w:hAnsi="Times New Roman"/>
                <w:bCs/>
                <w:sz w:val="20"/>
                <w:szCs w:val="20"/>
              </w:rPr>
            </w:pPr>
            <w:r w:rsidRPr="00F30F70">
              <w:rPr>
                <w:rFonts w:ascii="Times New Roman" w:hAnsi="Times New Roman"/>
                <w:bCs/>
                <w:sz w:val="20"/>
                <w:szCs w:val="20"/>
              </w:rPr>
              <w:t>інші зобов'язання та забезпечення</w:t>
            </w:r>
          </w:p>
        </w:tc>
        <w:tc>
          <w:tcPr>
            <w:tcW w:w="1189" w:type="dxa"/>
            <w:tcBorders>
              <w:top w:val="single" w:sz="6" w:space="0" w:color="000000"/>
              <w:left w:val="single" w:sz="6" w:space="0" w:color="000000"/>
              <w:bottom w:val="single" w:sz="6" w:space="0" w:color="000000"/>
              <w:right w:val="single" w:sz="6" w:space="0" w:color="000000"/>
            </w:tcBorders>
            <w:vAlign w:val="center"/>
          </w:tcPr>
          <w:p w14:paraId="2CA43A9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14:paraId="3368D646"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391333.00</w:t>
            </w:r>
          </w:p>
        </w:tc>
        <w:tc>
          <w:tcPr>
            <w:tcW w:w="1652" w:type="dxa"/>
            <w:tcBorders>
              <w:top w:val="single" w:sz="6" w:space="0" w:color="000000"/>
              <w:left w:val="single" w:sz="6" w:space="0" w:color="000000"/>
              <w:bottom w:val="single" w:sz="6" w:space="0" w:color="000000"/>
              <w:right w:val="single" w:sz="6" w:space="0" w:color="000000"/>
            </w:tcBorders>
            <w:vAlign w:val="center"/>
          </w:tcPr>
          <w:p w14:paraId="57F11B56"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B29F43"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д/н</w:t>
            </w:r>
          </w:p>
        </w:tc>
      </w:tr>
      <w:tr w:rsidR="00F30F70" w:rsidRPr="00F30F70" w14:paraId="229DE9D0" w14:textId="77777777" w:rsidTr="008F1802">
        <w:tc>
          <w:tcPr>
            <w:tcW w:w="4494" w:type="dxa"/>
            <w:tcBorders>
              <w:top w:val="single" w:sz="6" w:space="0" w:color="000000"/>
              <w:left w:val="single" w:sz="6" w:space="0" w:color="000000"/>
              <w:bottom w:val="single" w:sz="6" w:space="0" w:color="000000"/>
              <w:right w:val="single" w:sz="6" w:space="0" w:color="000000"/>
            </w:tcBorders>
            <w:vAlign w:val="center"/>
          </w:tcPr>
          <w:p w14:paraId="3584EE5F" w14:textId="77777777" w:rsidR="00F30F70" w:rsidRPr="00F30F70" w:rsidRDefault="00F30F70" w:rsidP="00F30F70">
            <w:pPr>
              <w:spacing w:after="0" w:line="240" w:lineRule="auto"/>
              <w:ind w:left="180" w:hanging="180"/>
              <w:rPr>
                <w:rFonts w:ascii="Times New Roman" w:hAnsi="Times New Roman"/>
                <w:b/>
                <w:bCs/>
                <w:sz w:val="20"/>
                <w:szCs w:val="20"/>
              </w:rPr>
            </w:pPr>
            <w:r w:rsidRPr="00F30F70">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14:paraId="47B993F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14:paraId="356F5D2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613976.00</w:t>
            </w:r>
          </w:p>
        </w:tc>
        <w:tc>
          <w:tcPr>
            <w:tcW w:w="1652" w:type="dxa"/>
            <w:tcBorders>
              <w:top w:val="single" w:sz="6" w:space="0" w:color="000000"/>
              <w:left w:val="single" w:sz="6" w:space="0" w:color="000000"/>
              <w:bottom w:val="single" w:sz="6" w:space="0" w:color="000000"/>
              <w:right w:val="single" w:sz="6" w:space="0" w:color="000000"/>
            </w:tcBorders>
            <w:vAlign w:val="center"/>
          </w:tcPr>
          <w:p w14:paraId="0C56626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093E0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Х</w:t>
            </w:r>
          </w:p>
        </w:tc>
      </w:tr>
    </w:tbl>
    <w:p w14:paraId="1F1FA4C9" w14:textId="77777777" w:rsidR="00F30F70" w:rsidRPr="00F30F70" w:rsidRDefault="00F30F70" w:rsidP="00F30F70">
      <w:pPr>
        <w:spacing w:after="0" w:line="240" w:lineRule="auto"/>
        <w:rPr>
          <w:rFonts w:ascii="Times New Roman" w:hAnsi="Times New Roman"/>
          <w:sz w:val="24"/>
          <w:szCs w:val="24"/>
          <w:lang w:val="en-US"/>
        </w:rPr>
      </w:pPr>
    </w:p>
    <w:p w14:paraId="344B7CC2" w14:textId="77777777" w:rsidR="00F30F70" w:rsidRDefault="00F30F70">
      <w:pPr>
        <w:sectPr w:rsidR="00F30F70" w:rsidSect="00F30F70">
          <w:pgSz w:w="11906" w:h="16838"/>
          <w:pgMar w:top="363" w:right="567" w:bottom="363" w:left="1417" w:header="709" w:footer="709" w:gutter="0"/>
          <w:cols w:space="708"/>
          <w:docGrid w:linePitch="360"/>
        </w:sectPr>
      </w:pPr>
    </w:p>
    <w:p w14:paraId="4EFDEBBB" w14:textId="77777777" w:rsidR="00F30F70" w:rsidRPr="00F30F70" w:rsidRDefault="00F30F70" w:rsidP="00F30F70">
      <w:pPr>
        <w:spacing w:after="0" w:line="240" w:lineRule="auto"/>
        <w:ind w:left="284"/>
        <w:jc w:val="center"/>
        <w:rPr>
          <w:rFonts w:ascii="Times New Roman" w:hAnsi="Times New Roman"/>
          <w:b/>
          <w:sz w:val="24"/>
          <w:szCs w:val="24"/>
        </w:rPr>
      </w:pPr>
      <w:r w:rsidRPr="00F30F70">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F30F70" w:rsidRPr="00F30F70" w14:paraId="48AAB1FE" w14:textId="77777777" w:rsidTr="008F1802">
        <w:tc>
          <w:tcPr>
            <w:tcW w:w="634" w:type="dxa"/>
            <w:vMerge w:val="restart"/>
            <w:tcBorders>
              <w:top w:val="single" w:sz="6" w:space="0" w:color="000000"/>
              <w:left w:val="single" w:sz="6" w:space="0" w:color="000000"/>
              <w:right w:val="single" w:sz="6" w:space="0" w:color="000000"/>
            </w:tcBorders>
            <w:vAlign w:val="center"/>
          </w:tcPr>
          <w:p w14:paraId="7E4939D3" w14:textId="77777777" w:rsidR="00F30F70" w:rsidRPr="00F30F70" w:rsidRDefault="00F30F70" w:rsidP="00F30F70">
            <w:pPr>
              <w:spacing w:after="0" w:line="240" w:lineRule="auto"/>
              <w:ind w:left="180" w:hanging="180"/>
              <w:jc w:val="center"/>
              <w:rPr>
                <w:rFonts w:ascii="Times New Roman" w:hAnsi="Times New Roman"/>
                <w:b/>
                <w:bCs/>
                <w:sz w:val="20"/>
                <w:szCs w:val="20"/>
              </w:rPr>
            </w:pPr>
            <w:r w:rsidRPr="00F30F70">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14:paraId="5A3C4C2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5641B78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2B781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Обсяг реалізованої продукції</w:t>
            </w:r>
          </w:p>
        </w:tc>
      </w:tr>
      <w:tr w:rsidR="00F30F70" w:rsidRPr="00F30F70" w14:paraId="4BB8B475" w14:textId="77777777" w:rsidTr="008F1802">
        <w:tc>
          <w:tcPr>
            <w:tcW w:w="634" w:type="dxa"/>
            <w:vMerge/>
            <w:tcBorders>
              <w:left w:val="single" w:sz="6" w:space="0" w:color="000000"/>
              <w:bottom w:val="single" w:sz="6" w:space="0" w:color="000000"/>
              <w:right w:val="single" w:sz="6" w:space="0" w:color="000000"/>
            </w:tcBorders>
            <w:vAlign w:val="center"/>
          </w:tcPr>
          <w:p w14:paraId="577B3A7C" w14:textId="77777777" w:rsidR="00F30F70" w:rsidRPr="00F30F70" w:rsidRDefault="00F30F70" w:rsidP="00F30F70">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14:paraId="2D7F7F64" w14:textId="77777777" w:rsidR="00F30F70" w:rsidRPr="00F30F70" w:rsidRDefault="00F30F70" w:rsidP="00F30F70">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0F46D8B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2BF5104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737ED3F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639709A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59C11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51EB3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у відсотках до всієї реалізованої продукції</w:t>
            </w:r>
          </w:p>
        </w:tc>
      </w:tr>
      <w:tr w:rsidR="00F30F70" w:rsidRPr="00F30F70" w14:paraId="0D339469"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07EFB78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125FC940" w14:textId="77777777" w:rsidR="00F30F70" w:rsidRPr="00F30F70" w:rsidRDefault="00F30F70" w:rsidP="00F30F70">
            <w:pPr>
              <w:spacing w:after="0" w:line="240" w:lineRule="auto"/>
              <w:rPr>
                <w:rFonts w:ascii="Times New Roman" w:hAnsi="Times New Roman"/>
                <w:b/>
                <w:bCs/>
                <w:sz w:val="20"/>
                <w:szCs w:val="20"/>
              </w:rPr>
            </w:pPr>
            <w:r w:rsidRPr="00F30F70">
              <w:rPr>
                <w:rFonts w:ascii="Times New Roman" w:hAnsi="Times New Roman"/>
                <w:b/>
                <w:bCs/>
                <w:sz w:val="20"/>
                <w:szCs w:val="20"/>
                <w:lang w:val="en-US"/>
              </w:rPr>
              <w:t xml:space="preserve">                                        </w:t>
            </w:r>
            <w:r w:rsidRPr="00F30F70">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7FB8599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5E52D32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2A7C11A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14:paraId="74BD34BD"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9D1C0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497C55"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8</w:t>
            </w:r>
          </w:p>
        </w:tc>
      </w:tr>
      <w:tr w:rsidR="00F30F70" w:rsidRPr="00F30F70" w14:paraId="07DC79B8"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0ED13738"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0B40263B"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Серветки 24*24</w:t>
            </w:r>
          </w:p>
        </w:tc>
        <w:tc>
          <w:tcPr>
            <w:tcW w:w="1735" w:type="dxa"/>
            <w:tcBorders>
              <w:top w:val="single" w:sz="6" w:space="0" w:color="000000"/>
              <w:left w:val="single" w:sz="6" w:space="0" w:color="000000"/>
              <w:bottom w:val="single" w:sz="6" w:space="0" w:color="000000"/>
              <w:right w:val="single" w:sz="6" w:space="0" w:color="000000"/>
            </w:tcBorders>
            <w:vAlign w:val="center"/>
          </w:tcPr>
          <w:p w14:paraId="37075277"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1792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2EF37F7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145472.00</w:t>
            </w:r>
          </w:p>
        </w:tc>
        <w:tc>
          <w:tcPr>
            <w:tcW w:w="1736" w:type="dxa"/>
            <w:tcBorders>
              <w:top w:val="single" w:sz="6" w:space="0" w:color="000000"/>
              <w:left w:val="single" w:sz="6" w:space="0" w:color="000000"/>
              <w:bottom w:val="single" w:sz="6" w:space="0" w:color="000000"/>
              <w:right w:val="single" w:sz="6" w:space="0" w:color="000000"/>
            </w:tcBorders>
            <w:vAlign w:val="center"/>
          </w:tcPr>
          <w:p w14:paraId="4E6CCE38"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11</w:t>
            </w:r>
          </w:p>
        </w:tc>
        <w:tc>
          <w:tcPr>
            <w:tcW w:w="1777" w:type="dxa"/>
            <w:tcBorders>
              <w:top w:val="single" w:sz="6" w:space="0" w:color="000000"/>
              <w:left w:val="single" w:sz="6" w:space="0" w:color="000000"/>
              <w:bottom w:val="single" w:sz="6" w:space="0" w:color="000000"/>
              <w:right w:val="single" w:sz="6" w:space="0" w:color="000000"/>
            </w:tcBorders>
          </w:tcPr>
          <w:p w14:paraId="3F300EB7"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1808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1B14A30"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211930.00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77E6C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10</w:t>
            </w:r>
          </w:p>
        </w:tc>
      </w:tr>
      <w:tr w:rsidR="00F30F70" w:rsidRPr="00F30F70" w14:paraId="6E1FA838"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30364835"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2D7CF438"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Серветки 33*33</w:t>
            </w:r>
          </w:p>
        </w:tc>
        <w:tc>
          <w:tcPr>
            <w:tcW w:w="1735" w:type="dxa"/>
            <w:tcBorders>
              <w:top w:val="single" w:sz="6" w:space="0" w:color="000000"/>
              <w:left w:val="single" w:sz="6" w:space="0" w:color="000000"/>
              <w:bottom w:val="single" w:sz="6" w:space="0" w:color="000000"/>
              <w:right w:val="single" w:sz="6" w:space="0" w:color="000000"/>
            </w:tcBorders>
            <w:vAlign w:val="center"/>
          </w:tcPr>
          <w:p w14:paraId="2DB1CF74"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1252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19705715"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111215.00</w:t>
            </w:r>
          </w:p>
        </w:tc>
        <w:tc>
          <w:tcPr>
            <w:tcW w:w="1736" w:type="dxa"/>
            <w:tcBorders>
              <w:top w:val="single" w:sz="6" w:space="0" w:color="000000"/>
              <w:left w:val="single" w:sz="6" w:space="0" w:color="000000"/>
              <w:bottom w:val="single" w:sz="6" w:space="0" w:color="000000"/>
              <w:right w:val="single" w:sz="6" w:space="0" w:color="000000"/>
            </w:tcBorders>
            <w:vAlign w:val="center"/>
          </w:tcPr>
          <w:p w14:paraId="05C96E1D"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8.4</w:t>
            </w:r>
          </w:p>
        </w:tc>
        <w:tc>
          <w:tcPr>
            <w:tcW w:w="1777" w:type="dxa"/>
            <w:tcBorders>
              <w:top w:val="single" w:sz="6" w:space="0" w:color="000000"/>
              <w:left w:val="single" w:sz="6" w:space="0" w:color="000000"/>
              <w:bottom w:val="single" w:sz="6" w:space="0" w:color="000000"/>
              <w:right w:val="single" w:sz="6" w:space="0" w:color="000000"/>
            </w:tcBorders>
          </w:tcPr>
          <w:p w14:paraId="1B920BD4"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1100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DC8DD2"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136158.00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3987E8"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6.5</w:t>
            </w:r>
          </w:p>
        </w:tc>
      </w:tr>
      <w:tr w:rsidR="00F30F70" w:rsidRPr="00F30F70" w14:paraId="2A6AD4B2"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4F855D7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4A6042AD"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Косметичнi серветки</w:t>
            </w:r>
          </w:p>
        </w:tc>
        <w:tc>
          <w:tcPr>
            <w:tcW w:w="1735" w:type="dxa"/>
            <w:tcBorders>
              <w:top w:val="single" w:sz="6" w:space="0" w:color="000000"/>
              <w:left w:val="single" w:sz="6" w:space="0" w:color="000000"/>
              <w:bottom w:val="single" w:sz="6" w:space="0" w:color="000000"/>
              <w:right w:val="single" w:sz="6" w:space="0" w:color="000000"/>
            </w:tcBorders>
            <w:vAlign w:val="center"/>
          </w:tcPr>
          <w:p w14:paraId="69EABE83"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3497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6D9B955B"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305527.00</w:t>
            </w:r>
          </w:p>
        </w:tc>
        <w:tc>
          <w:tcPr>
            <w:tcW w:w="1736" w:type="dxa"/>
            <w:tcBorders>
              <w:top w:val="single" w:sz="6" w:space="0" w:color="000000"/>
              <w:left w:val="single" w:sz="6" w:space="0" w:color="000000"/>
              <w:bottom w:val="single" w:sz="6" w:space="0" w:color="000000"/>
              <w:right w:val="single" w:sz="6" w:space="0" w:color="000000"/>
            </w:tcBorders>
            <w:vAlign w:val="center"/>
          </w:tcPr>
          <w:p w14:paraId="04BDC83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23.2</w:t>
            </w:r>
          </w:p>
        </w:tc>
        <w:tc>
          <w:tcPr>
            <w:tcW w:w="1777" w:type="dxa"/>
            <w:tcBorders>
              <w:top w:val="single" w:sz="6" w:space="0" w:color="000000"/>
              <w:left w:val="single" w:sz="6" w:space="0" w:color="000000"/>
              <w:bottom w:val="single" w:sz="6" w:space="0" w:color="000000"/>
              <w:right w:val="single" w:sz="6" w:space="0" w:color="000000"/>
            </w:tcBorders>
          </w:tcPr>
          <w:p w14:paraId="7FB76927"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3501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4A08AF"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459339.00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3C03CE"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21.8</w:t>
            </w:r>
          </w:p>
        </w:tc>
      </w:tr>
      <w:tr w:rsidR="00F30F70" w:rsidRPr="00F30F70" w14:paraId="68964847"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5F6E88DA"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4</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2E850B62"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Туалетний папiр</w:t>
            </w:r>
          </w:p>
        </w:tc>
        <w:tc>
          <w:tcPr>
            <w:tcW w:w="1735" w:type="dxa"/>
            <w:tcBorders>
              <w:top w:val="single" w:sz="6" w:space="0" w:color="000000"/>
              <w:left w:val="single" w:sz="6" w:space="0" w:color="000000"/>
              <w:bottom w:val="single" w:sz="6" w:space="0" w:color="000000"/>
              <w:right w:val="single" w:sz="6" w:space="0" w:color="000000"/>
            </w:tcBorders>
            <w:vAlign w:val="center"/>
          </w:tcPr>
          <w:p w14:paraId="41126F9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5097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7B4ED3A8"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399717.00</w:t>
            </w:r>
          </w:p>
        </w:tc>
        <w:tc>
          <w:tcPr>
            <w:tcW w:w="1736" w:type="dxa"/>
            <w:tcBorders>
              <w:top w:val="single" w:sz="6" w:space="0" w:color="000000"/>
              <w:left w:val="single" w:sz="6" w:space="0" w:color="000000"/>
              <w:bottom w:val="single" w:sz="6" w:space="0" w:color="000000"/>
              <w:right w:val="single" w:sz="6" w:space="0" w:color="000000"/>
            </w:tcBorders>
            <w:vAlign w:val="center"/>
          </w:tcPr>
          <w:p w14:paraId="1A1AC6E6"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30.3</w:t>
            </w:r>
          </w:p>
        </w:tc>
        <w:tc>
          <w:tcPr>
            <w:tcW w:w="1777" w:type="dxa"/>
            <w:tcBorders>
              <w:top w:val="single" w:sz="6" w:space="0" w:color="000000"/>
              <w:left w:val="single" w:sz="6" w:space="0" w:color="000000"/>
              <w:bottom w:val="single" w:sz="6" w:space="0" w:color="000000"/>
              <w:right w:val="single" w:sz="6" w:space="0" w:color="000000"/>
            </w:tcBorders>
          </w:tcPr>
          <w:p w14:paraId="104D2A9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4983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66BB50"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576406.00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2CE692"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27.3</w:t>
            </w:r>
          </w:p>
        </w:tc>
      </w:tr>
      <w:tr w:rsidR="00F30F70" w:rsidRPr="00F30F70" w14:paraId="2D9888A1" w14:textId="77777777" w:rsidTr="008F1802">
        <w:tc>
          <w:tcPr>
            <w:tcW w:w="634" w:type="dxa"/>
            <w:tcBorders>
              <w:top w:val="single" w:sz="6" w:space="0" w:color="000000"/>
              <w:left w:val="single" w:sz="6" w:space="0" w:color="000000"/>
              <w:bottom w:val="single" w:sz="6" w:space="0" w:color="000000"/>
              <w:right w:val="single" w:sz="6" w:space="0" w:color="000000"/>
            </w:tcBorders>
            <w:vAlign w:val="center"/>
          </w:tcPr>
          <w:p w14:paraId="685FB271"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5</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14:paraId="3A4D9369"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Паперовi рушники</w:t>
            </w:r>
          </w:p>
        </w:tc>
        <w:tc>
          <w:tcPr>
            <w:tcW w:w="1735" w:type="dxa"/>
            <w:tcBorders>
              <w:top w:val="single" w:sz="6" w:space="0" w:color="000000"/>
              <w:left w:val="single" w:sz="6" w:space="0" w:color="000000"/>
              <w:bottom w:val="single" w:sz="6" w:space="0" w:color="000000"/>
              <w:right w:val="single" w:sz="6" w:space="0" w:color="000000"/>
            </w:tcBorders>
            <w:vAlign w:val="center"/>
          </w:tcPr>
          <w:p w14:paraId="4D1CEE5F"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3704 т</w:t>
            </w:r>
          </w:p>
        </w:tc>
        <w:tc>
          <w:tcPr>
            <w:tcW w:w="1736" w:type="dxa"/>
            <w:tcBorders>
              <w:top w:val="single" w:sz="6" w:space="0" w:color="000000"/>
              <w:left w:val="single" w:sz="6" w:space="0" w:color="000000"/>
              <w:bottom w:val="single" w:sz="6" w:space="0" w:color="000000"/>
              <w:right w:val="single" w:sz="6" w:space="0" w:color="000000"/>
            </w:tcBorders>
            <w:vAlign w:val="center"/>
          </w:tcPr>
          <w:p w14:paraId="69F19A6F"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300580.00</w:t>
            </w:r>
          </w:p>
        </w:tc>
        <w:tc>
          <w:tcPr>
            <w:tcW w:w="1736" w:type="dxa"/>
            <w:tcBorders>
              <w:top w:val="single" w:sz="6" w:space="0" w:color="000000"/>
              <w:left w:val="single" w:sz="6" w:space="0" w:color="000000"/>
              <w:bottom w:val="single" w:sz="6" w:space="0" w:color="000000"/>
              <w:right w:val="single" w:sz="6" w:space="0" w:color="000000"/>
            </w:tcBorders>
            <w:vAlign w:val="center"/>
          </w:tcPr>
          <w:p w14:paraId="74BE920D"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22.8</w:t>
            </w:r>
          </w:p>
        </w:tc>
        <w:tc>
          <w:tcPr>
            <w:tcW w:w="1777" w:type="dxa"/>
            <w:tcBorders>
              <w:top w:val="single" w:sz="6" w:space="0" w:color="000000"/>
              <w:left w:val="single" w:sz="6" w:space="0" w:color="000000"/>
              <w:bottom w:val="single" w:sz="6" w:space="0" w:color="000000"/>
              <w:right w:val="single" w:sz="6" w:space="0" w:color="000000"/>
            </w:tcBorders>
          </w:tcPr>
          <w:p w14:paraId="4DF5F4FB"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3649 т</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C42F8D"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460630.00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61236A"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21.8</w:t>
            </w:r>
          </w:p>
        </w:tc>
      </w:tr>
    </w:tbl>
    <w:p w14:paraId="4FBE4A46" w14:textId="77777777" w:rsidR="00F30F70" w:rsidRPr="00F30F70" w:rsidRDefault="00F30F70" w:rsidP="00F30F70">
      <w:pPr>
        <w:spacing w:after="0" w:line="240" w:lineRule="auto"/>
        <w:jc w:val="center"/>
        <w:rPr>
          <w:rFonts w:ascii="Times New Roman" w:hAnsi="Times New Roman"/>
          <w:sz w:val="24"/>
          <w:szCs w:val="24"/>
        </w:rPr>
      </w:pPr>
    </w:p>
    <w:p w14:paraId="5F5E62A2"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42FAC8DA"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F30F70" w:rsidRPr="00F30F70" w14:paraId="5B82F0F1" w14:textId="77777777" w:rsidTr="008F1802">
        <w:tc>
          <w:tcPr>
            <w:tcW w:w="540" w:type="dxa"/>
            <w:tcBorders>
              <w:top w:val="single" w:sz="6" w:space="0" w:color="000000"/>
              <w:left w:val="single" w:sz="6" w:space="0" w:color="000000"/>
              <w:bottom w:val="single" w:sz="6" w:space="0" w:color="000000"/>
              <w:right w:val="single" w:sz="6" w:space="0" w:color="000000"/>
            </w:tcBorders>
            <w:vAlign w:val="center"/>
          </w:tcPr>
          <w:p w14:paraId="29F83188" w14:textId="77777777" w:rsidR="00F30F70" w:rsidRPr="00F30F70" w:rsidRDefault="00F30F70" w:rsidP="00F30F70">
            <w:pPr>
              <w:spacing w:after="0" w:line="240" w:lineRule="auto"/>
              <w:ind w:left="180" w:hanging="180"/>
              <w:jc w:val="center"/>
              <w:rPr>
                <w:rFonts w:ascii="Times New Roman" w:hAnsi="Times New Roman"/>
                <w:b/>
                <w:bCs/>
                <w:sz w:val="20"/>
                <w:szCs w:val="20"/>
              </w:rPr>
            </w:pPr>
            <w:r w:rsidRPr="00F30F70">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3190FC2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22275F6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Відсоток від загальної собівартості реалізованої продукції (у відсотках)</w:t>
            </w:r>
          </w:p>
        </w:tc>
      </w:tr>
      <w:tr w:rsidR="00F30F70" w:rsidRPr="00F30F70" w14:paraId="6E5E2D87" w14:textId="77777777" w:rsidTr="008F18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49622C2F" w14:textId="77777777" w:rsidR="00F30F70" w:rsidRPr="00F30F70" w:rsidRDefault="00F30F70" w:rsidP="00F30F70">
            <w:pPr>
              <w:spacing w:after="0" w:line="240" w:lineRule="auto"/>
              <w:ind w:left="180" w:hanging="180"/>
              <w:jc w:val="center"/>
              <w:rPr>
                <w:rFonts w:ascii="Times New Roman" w:hAnsi="Times New Roman"/>
                <w:b/>
                <w:bCs/>
                <w:sz w:val="20"/>
                <w:szCs w:val="20"/>
              </w:rPr>
            </w:pPr>
            <w:r w:rsidRPr="00F30F70">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5645F0B9" w14:textId="77777777" w:rsidR="00F30F70" w:rsidRPr="00F30F70" w:rsidRDefault="00F30F70" w:rsidP="00F30F70">
            <w:pPr>
              <w:spacing w:after="0" w:line="240" w:lineRule="auto"/>
              <w:rPr>
                <w:rFonts w:ascii="Times New Roman" w:hAnsi="Times New Roman"/>
                <w:b/>
                <w:bCs/>
                <w:sz w:val="20"/>
                <w:szCs w:val="20"/>
              </w:rPr>
            </w:pPr>
            <w:r w:rsidRPr="00F30F70">
              <w:rPr>
                <w:rFonts w:ascii="Times New Roman" w:hAnsi="Times New Roman"/>
                <w:b/>
                <w:bCs/>
                <w:sz w:val="20"/>
                <w:szCs w:val="20"/>
                <w:lang w:val="en-US"/>
              </w:rPr>
              <w:t xml:space="preserve">                                                                       </w:t>
            </w:r>
            <w:r w:rsidRPr="00F30F70">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5430C764"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3</w:t>
            </w:r>
          </w:p>
        </w:tc>
      </w:tr>
      <w:tr w:rsidR="00F30F70" w:rsidRPr="00F30F70" w14:paraId="1156E995" w14:textId="77777777" w:rsidTr="008F18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2E058AF5" w14:textId="77777777" w:rsidR="00F30F70" w:rsidRPr="00F30F70" w:rsidRDefault="00F30F70" w:rsidP="00F30F70">
            <w:pPr>
              <w:spacing w:after="0" w:line="240" w:lineRule="auto"/>
              <w:ind w:left="180" w:hanging="180"/>
              <w:jc w:val="center"/>
              <w:rPr>
                <w:rFonts w:ascii="Times New Roman" w:hAnsi="Times New Roman"/>
                <w:bCs/>
                <w:sz w:val="20"/>
                <w:szCs w:val="20"/>
              </w:rPr>
            </w:pPr>
            <w:r w:rsidRPr="00F30F70">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25B096AC"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Матерiальнi витрати</w:t>
            </w:r>
          </w:p>
        </w:tc>
        <w:tc>
          <w:tcPr>
            <w:tcW w:w="2241" w:type="dxa"/>
            <w:tcBorders>
              <w:top w:val="single" w:sz="6" w:space="0" w:color="000000"/>
              <w:left w:val="single" w:sz="6" w:space="0" w:color="000000"/>
              <w:bottom w:val="single" w:sz="6" w:space="0" w:color="000000"/>
              <w:right w:val="single" w:sz="6" w:space="0" w:color="000000"/>
            </w:tcBorders>
            <w:vAlign w:val="center"/>
          </w:tcPr>
          <w:p w14:paraId="02910AC5"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76.00</w:t>
            </w:r>
          </w:p>
        </w:tc>
      </w:tr>
      <w:tr w:rsidR="00F30F70" w:rsidRPr="00F30F70" w14:paraId="6D92C1B2" w14:textId="77777777" w:rsidTr="008F18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4E4BAD95" w14:textId="77777777" w:rsidR="00F30F70" w:rsidRPr="00F30F70" w:rsidRDefault="00F30F70" w:rsidP="00F30F70">
            <w:pPr>
              <w:spacing w:after="0" w:line="240" w:lineRule="auto"/>
              <w:ind w:left="180" w:hanging="180"/>
              <w:jc w:val="center"/>
              <w:rPr>
                <w:rFonts w:ascii="Times New Roman" w:hAnsi="Times New Roman"/>
                <w:bCs/>
                <w:sz w:val="20"/>
                <w:szCs w:val="20"/>
              </w:rPr>
            </w:pPr>
            <w:r w:rsidRPr="00F30F70">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484EFD4D"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Собiвартiсть реалiзованих покупних товарiв</w:t>
            </w:r>
          </w:p>
        </w:tc>
        <w:tc>
          <w:tcPr>
            <w:tcW w:w="2241" w:type="dxa"/>
            <w:tcBorders>
              <w:top w:val="single" w:sz="6" w:space="0" w:color="000000"/>
              <w:left w:val="single" w:sz="6" w:space="0" w:color="000000"/>
              <w:bottom w:val="single" w:sz="6" w:space="0" w:color="000000"/>
              <w:right w:val="single" w:sz="6" w:space="0" w:color="000000"/>
            </w:tcBorders>
            <w:vAlign w:val="center"/>
          </w:tcPr>
          <w:p w14:paraId="19585A74"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10.00</w:t>
            </w:r>
          </w:p>
        </w:tc>
      </w:tr>
      <w:tr w:rsidR="00F30F70" w:rsidRPr="00F30F70" w14:paraId="18DDCC6F" w14:textId="77777777" w:rsidTr="008F180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14:paraId="321DB44A" w14:textId="77777777" w:rsidR="00F30F70" w:rsidRPr="00F30F70" w:rsidRDefault="00F30F70" w:rsidP="00F30F70">
            <w:pPr>
              <w:spacing w:after="0" w:line="240" w:lineRule="auto"/>
              <w:ind w:left="180" w:hanging="180"/>
              <w:jc w:val="center"/>
              <w:rPr>
                <w:rFonts w:ascii="Times New Roman" w:hAnsi="Times New Roman"/>
                <w:bCs/>
                <w:sz w:val="20"/>
                <w:szCs w:val="20"/>
              </w:rPr>
            </w:pPr>
            <w:r w:rsidRPr="00F30F70">
              <w:rPr>
                <w:rFonts w:ascii="Times New Roman" w:hAnsi="Times New Roman"/>
                <w:bCs/>
                <w:sz w:val="20"/>
                <w:szCs w:val="20"/>
              </w:rPr>
              <w:t>3</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14:paraId="389A40A4" w14:textId="77777777" w:rsidR="00F30F70" w:rsidRPr="00F30F70" w:rsidRDefault="00F30F70" w:rsidP="00F30F70">
            <w:pPr>
              <w:spacing w:after="0" w:line="240" w:lineRule="auto"/>
              <w:rPr>
                <w:rFonts w:ascii="Times New Roman" w:hAnsi="Times New Roman"/>
                <w:bCs/>
                <w:sz w:val="20"/>
                <w:szCs w:val="20"/>
                <w:lang w:val="en-US"/>
              </w:rPr>
            </w:pPr>
            <w:r w:rsidRPr="00F30F70">
              <w:rPr>
                <w:rFonts w:ascii="Times New Roman" w:hAnsi="Times New Roman"/>
                <w:bCs/>
                <w:sz w:val="20"/>
                <w:szCs w:val="20"/>
                <w:lang w:val="en-US"/>
              </w:rPr>
              <w:t>Витрати на оплату працi</w:t>
            </w:r>
          </w:p>
        </w:tc>
        <w:tc>
          <w:tcPr>
            <w:tcW w:w="2241" w:type="dxa"/>
            <w:tcBorders>
              <w:top w:val="single" w:sz="6" w:space="0" w:color="000000"/>
              <w:left w:val="single" w:sz="6" w:space="0" w:color="000000"/>
              <w:bottom w:val="single" w:sz="6" w:space="0" w:color="000000"/>
              <w:right w:val="single" w:sz="6" w:space="0" w:color="000000"/>
            </w:tcBorders>
            <w:vAlign w:val="center"/>
          </w:tcPr>
          <w:p w14:paraId="10AEB18B"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 xml:space="preserve">  7.00</w:t>
            </w:r>
          </w:p>
        </w:tc>
      </w:tr>
    </w:tbl>
    <w:p w14:paraId="0FF874E0" w14:textId="77777777" w:rsidR="00F30F70" w:rsidRPr="00F30F70" w:rsidRDefault="00F30F70" w:rsidP="00F30F70">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F30F70" w:rsidRPr="00F30F70" w14:paraId="15EA0868" w14:textId="77777777" w:rsidTr="008F1802">
        <w:tc>
          <w:tcPr>
            <w:tcW w:w="9720" w:type="dxa"/>
            <w:tcMar>
              <w:top w:w="60" w:type="dxa"/>
              <w:left w:w="60" w:type="dxa"/>
              <w:bottom w:w="60" w:type="dxa"/>
              <w:right w:w="60" w:type="dxa"/>
            </w:tcMar>
            <w:vAlign w:val="center"/>
          </w:tcPr>
          <w:p w14:paraId="40B90B0F" w14:textId="77777777" w:rsidR="00F30F70" w:rsidRPr="00F30F70" w:rsidRDefault="00F30F70" w:rsidP="00F30F70">
            <w:pPr>
              <w:spacing w:after="0" w:line="240" w:lineRule="auto"/>
              <w:ind w:left="-210"/>
              <w:jc w:val="center"/>
              <w:rPr>
                <w:rFonts w:ascii="Times New Roman" w:hAnsi="Times New Roman"/>
                <w:b/>
                <w:bCs/>
                <w:sz w:val="24"/>
                <w:szCs w:val="24"/>
              </w:rPr>
            </w:pPr>
            <w:r w:rsidRPr="00F30F70">
              <w:rPr>
                <w:rFonts w:ascii="Times New Roman" w:hAnsi="Times New Roman"/>
                <w:b/>
                <w:color w:val="000000"/>
                <w:sz w:val="24"/>
                <w:szCs w:val="24"/>
              </w:rPr>
              <w:t>Інформація про осіб, послугами яких користується емітент</w:t>
            </w:r>
          </w:p>
        </w:tc>
      </w:tr>
    </w:tbl>
    <w:p w14:paraId="4E513BF9" w14:textId="77777777" w:rsidR="00F30F70" w:rsidRPr="00F30F70" w:rsidRDefault="00F30F70" w:rsidP="00F30F70">
      <w:pPr>
        <w:spacing w:after="0" w:line="240" w:lineRule="auto"/>
        <w:rPr>
          <w:rFonts w:ascii="Times New Roman" w:hAnsi="Times New Roman"/>
          <w:sz w:val="24"/>
          <w:szCs w:val="24"/>
        </w:rPr>
      </w:pPr>
    </w:p>
    <w:tbl>
      <w:tblPr>
        <w:tblStyle w:val="ae"/>
        <w:tblW w:w="5000" w:type="pct"/>
        <w:tblLook w:val="04A0" w:firstRow="1" w:lastRow="0" w:firstColumn="1" w:lastColumn="0" w:noHBand="0" w:noVBand="1"/>
      </w:tblPr>
      <w:tblGrid>
        <w:gridCol w:w="3332"/>
        <w:gridCol w:w="6580"/>
      </w:tblGrid>
      <w:tr w:rsidR="00F30F70" w:rsidRPr="00F30F70" w14:paraId="55458EE2" w14:textId="77777777" w:rsidTr="008F1802">
        <w:trPr>
          <w:trHeight w:val="360"/>
        </w:trPr>
        <w:tc>
          <w:tcPr>
            <w:tcW w:w="3401" w:type="dxa"/>
            <w:vAlign w:val="center"/>
          </w:tcPr>
          <w:p w14:paraId="1D769028"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68851A0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Публічне акціонерне товариство "Національний депозитарій України"</w:t>
            </w:r>
          </w:p>
        </w:tc>
      </w:tr>
      <w:tr w:rsidR="00F30F70" w:rsidRPr="00F30F70" w14:paraId="39A7CDC7" w14:textId="77777777" w:rsidTr="008F1802">
        <w:trPr>
          <w:trHeight w:val="360"/>
        </w:trPr>
        <w:tc>
          <w:tcPr>
            <w:tcW w:w="3401" w:type="dxa"/>
            <w:vAlign w:val="center"/>
          </w:tcPr>
          <w:p w14:paraId="68876158"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РНОКПП</w:t>
            </w:r>
          </w:p>
        </w:tc>
        <w:tc>
          <w:tcPr>
            <w:tcW w:w="6803" w:type="dxa"/>
            <w:vAlign w:val="center"/>
          </w:tcPr>
          <w:p w14:paraId="2CAE66BB" w14:textId="77777777" w:rsidR="00F30F70" w:rsidRPr="00F30F70" w:rsidRDefault="00F30F70" w:rsidP="00F30F70">
            <w:pPr>
              <w:spacing w:line="240" w:lineRule="auto"/>
              <w:rPr>
                <w:rFonts w:ascii="Times New Roman" w:hAnsi="Times New Roman"/>
                <w:sz w:val="20"/>
                <w:szCs w:val="24"/>
              </w:rPr>
            </w:pPr>
          </w:p>
        </w:tc>
      </w:tr>
      <w:tr w:rsidR="00F30F70" w:rsidRPr="00F30F70" w14:paraId="6A1FCA09" w14:textId="77777777" w:rsidTr="008F1802">
        <w:trPr>
          <w:trHeight w:val="360"/>
        </w:trPr>
        <w:tc>
          <w:tcPr>
            <w:tcW w:w="3401" w:type="dxa"/>
            <w:vAlign w:val="center"/>
          </w:tcPr>
          <w:p w14:paraId="758E2DD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6A80CC05" w14:textId="77777777" w:rsidR="00F30F70" w:rsidRPr="00F30F70" w:rsidRDefault="00F30F70" w:rsidP="00F30F70">
            <w:pPr>
              <w:spacing w:line="240" w:lineRule="auto"/>
              <w:rPr>
                <w:rFonts w:ascii="Times New Roman" w:hAnsi="Times New Roman"/>
                <w:sz w:val="20"/>
                <w:szCs w:val="24"/>
              </w:rPr>
            </w:pPr>
          </w:p>
        </w:tc>
      </w:tr>
      <w:tr w:rsidR="00F30F70" w:rsidRPr="00F30F70" w14:paraId="49443F09" w14:textId="77777777" w:rsidTr="008F1802">
        <w:trPr>
          <w:trHeight w:val="360"/>
        </w:trPr>
        <w:tc>
          <w:tcPr>
            <w:tcW w:w="3401" w:type="dxa"/>
            <w:vAlign w:val="center"/>
          </w:tcPr>
          <w:p w14:paraId="60969C86"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0CFFB80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Акцiонерне товариство</w:t>
            </w:r>
          </w:p>
        </w:tc>
      </w:tr>
      <w:tr w:rsidR="00F30F70" w:rsidRPr="00F30F70" w14:paraId="52D86FAA" w14:textId="77777777" w:rsidTr="008F1802">
        <w:trPr>
          <w:trHeight w:val="360"/>
        </w:trPr>
        <w:tc>
          <w:tcPr>
            <w:tcW w:w="3401" w:type="dxa"/>
            <w:vAlign w:val="center"/>
          </w:tcPr>
          <w:p w14:paraId="5A330938"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72F5981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30370711</w:t>
            </w:r>
          </w:p>
        </w:tc>
      </w:tr>
      <w:tr w:rsidR="00F30F70" w:rsidRPr="00F30F70" w14:paraId="4F7D72E9" w14:textId="77777777" w:rsidTr="008F1802">
        <w:trPr>
          <w:trHeight w:val="360"/>
        </w:trPr>
        <w:tc>
          <w:tcPr>
            <w:tcW w:w="3401" w:type="dxa"/>
            <w:vAlign w:val="center"/>
          </w:tcPr>
          <w:p w14:paraId="5440A758"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4F60CBF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04107 УКРАЇНА  д/н м. Київ вул.Тропініна, 7-г</w:t>
            </w:r>
          </w:p>
        </w:tc>
      </w:tr>
      <w:tr w:rsidR="00F30F70" w:rsidRPr="00F30F70" w14:paraId="408B29B7" w14:textId="77777777" w:rsidTr="008F1802">
        <w:trPr>
          <w:trHeight w:val="360"/>
        </w:trPr>
        <w:tc>
          <w:tcPr>
            <w:tcW w:w="3401" w:type="dxa"/>
            <w:vAlign w:val="center"/>
          </w:tcPr>
          <w:p w14:paraId="1AAE269E"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260C4A4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д/н</w:t>
            </w:r>
          </w:p>
        </w:tc>
      </w:tr>
      <w:tr w:rsidR="00F30F70" w:rsidRPr="00F30F70" w14:paraId="5D169CA0" w14:textId="77777777" w:rsidTr="008F1802">
        <w:trPr>
          <w:trHeight w:val="360"/>
        </w:trPr>
        <w:tc>
          <w:tcPr>
            <w:tcW w:w="3401" w:type="dxa"/>
            <w:vAlign w:val="center"/>
          </w:tcPr>
          <w:p w14:paraId="35CC1EBC"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72C3D02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д/н</w:t>
            </w:r>
          </w:p>
        </w:tc>
      </w:tr>
      <w:tr w:rsidR="00F30F70" w:rsidRPr="00F30F70" w14:paraId="4A16C987" w14:textId="77777777" w:rsidTr="008F1802">
        <w:trPr>
          <w:trHeight w:val="360"/>
        </w:trPr>
        <w:tc>
          <w:tcPr>
            <w:tcW w:w="3401" w:type="dxa"/>
            <w:vAlign w:val="center"/>
          </w:tcPr>
          <w:p w14:paraId="47838236"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1B273486" w14:textId="77777777" w:rsidR="00F30F70" w:rsidRPr="00F30F70" w:rsidRDefault="00F30F70" w:rsidP="00F30F70">
            <w:pPr>
              <w:spacing w:line="240" w:lineRule="auto"/>
              <w:rPr>
                <w:rFonts w:ascii="Times New Roman" w:hAnsi="Times New Roman"/>
                <w:sz w:val="20"/>
                <w:szCs w:val="24"/>
              </w:rPr>
            </w:pPr>
          </w:p>
        </w:tc>
      </w:tr>
      <w:tr w:rsidR="00F30F70" w:rsidRPr="00F30F70" w14:paraId="50F0A7DD" w14:textId="77777777" w:rsidTr="008F1802">
        <w:trPr>
          <w:trHeight w:val="360"/>
        </w:trPr>
        <w:tc>
          <w:tcPr>
            <w:tcW w:w="3401" w:type="dxa"/>
            <w:vAlign w:val="center"/>
          </w:tcPr>
          <w:p w14:paraId="673E1981"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5465656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(044) 363-04-00</w:t>
            </w:r>
          </w:p>
        </w:tc>
      </w:tr>
      <w:tr w:rsidR="00F30F70" w:rsidRPr="00F30F70" w14:paraId="27B6AA55" w14:textId="77777777" w:rsidTr="008F1802">
        <w:trPr>
          <w:trHeight w:val="360"/>
        </w:trPr>
        <w:tc>
          <w:tcPr>
            <w:tcW w:w="3401" w:type="dxa"/>
            <w:vAlign w:val="center"/>
          </w:tcPr>
          <w:p w14:paraId="3B64BC0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228D295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63.11   ОБРОБЛЕННЯ ДАНИХ, РОЗМІЩЕННЯ ІНФОРМАЦІЇ НА ВЕБ-ВУЗЛАХ І ПОВ'ЯЗАНА З НИМИ ДІЯЛЬНІСТЬ</w:t>
            </w:r>
          </w:p>
          <w:p w14:paraId="1C7894B4"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18.20   ТИРАЖУВАННЯ ЗВУКО-, ВІДЕОЗАПИСІВ І ПРОГРАМНОГО ЗАБЕЗПЕЧЕННЯ</w:t>
            </w:r>
          </w:p>
          <w:p w14:paraId="58ED6E8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62.01   КОМП'ЮТЕРНЕ ПРОГРАМУВАННЯ</w:t>
            </w:r>
          </w:p>
        </w:tc>
      </w:tr>
      <w:tr w:rsidR="00F30F70" w:rsidRPr="00F30F70" w14:paraId="4FDCB180" w14:textId="77777777" w:rsidTr="008F1802">
        <w:trPr>
          <w:trHeight w:val="360"/>
        </w:trPr>
        <w:tc>
          <w:tcPr>
            <w:tcW w:w="3401" w:type="dxa"/>
            <w:vAlign w:val="center"/>
          </w:tcPr>
          <w:p w14:paraId="25B13E9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1BBA29A7"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Депозитарна діяльність центрального депозитарію</w:t>
            </w:r>
          </w:p>
        </w:tc>
      </w:tr>
    </w:tbl>
    <w:p w14:paraId="6092606D" w14:textId="77777777" w:rsidR="00F30F70" w:rsidRPr="00F30F70" w:rsidRDefault="00F30F70" w:rsidP="00F30F70">
      <w:pPr>
        <w:spacing w:after="0" w:line="240" w:lineRule="auto"/>
        <w:rPr>
          <w:rFonts w:ascii="Times New Roman" w:hAnsi="Times New Roman"/>
          <w:sz w:val="20"/>
          <w:szCs w:val="24"/>
        </w:rPr>
      </w:pPr>
    </w:p>
    <w:p w14:paraId="6A8A2923" w14:textId="77777777" w:rsidR="00F30F70" w:rsidRPr="00F30F70" w:rsidRDefault="00F30F70" w:rsidP="00F30F70">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31"/>
        <w:gridCol w:w="6581"/>
      </w:tblGrid>
      <w:tr w:rsidR="00F30F70" w:rsidRPr="00F30F70" w14:paraId="2B7E7E57" w14:textId="77777777" w:rsidTr="008F1802">
        <w:trPr>
          <w:trHeight w:val="360"/>
        </w:trPr>
        <w:tc>
          <w:tcPr>
            <w:tcW w:w="3401" w:type="dxa"/>
            <w:vAlign w:val="center"/>
          </w:tcPr>
          <w:p w14:paraId="5159010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5E883C4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ДЕРЖАВНА УСТАНОВА "АГЕНТСТВО З РОЗВИТКУ ІНФРАСТРУКТУРИ ФОНДОВОГО РИНКУ УКРАЇНИ"</w:t>
            </w:r>
          </w:p>
        </w:tc>
      </w:tr>
      <w:tr w:rsidR="00F30F70" w:rsidRPr="00F30F70" w14:paraId="6DD6FF29" w14:textId="77777777" w:rsidTr="008F1802">
        <w:trPr>
          <w:trHeight w:val="360"/>
        </w:trPr>
        <w:tc>
          <w:tcPr>
            <w:tcW w:w="3401" w:type="dxa"/>
            <w:vAlign w:val="center"/>
          </w:tcPr>
          <w:p w14:paraId="2EC188B4"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РНОКПП</w:t>
            </w:r>
          </w:p>
        </w:tc>
        <w:tc>
          <w:tcPr>
            <w:tcW w:w="6803" w:type="dxa"/>
            <w:vAlign w:val="center"/>
          </w:tcPr>
          <w:p w14:paraId="51A6249A" w14:textId="77777777" w:rsidR="00F30F70" w:rsidRPr="00F30F70" w:rsidRDefault="00F30F70" w:rsidP="00F30F70">
            <w:pPr>
              <w:spacing w:line="240" w:lineRule="auto"/>
              <w:rPr>
                <w:rFonts w:ascii="Times New Roman" w:hAnsi="Times New Roman"/>
                <w:sz w:val="20"/>
                <w:szCs w:val="24"/>
              </w:rPr>
            </w:pPr>
          </w:p>
        </w:tc>
      </w:tr>
      <w:tr w:rsidR="00F30F70" w:rsidRPr="00F30F70" w14:paraId="6604355F" w14:textId="77777777" w:rsidTr="008F1802">
        <w:trPr>
          <w:trHeight w:val="360"/>
        </w:trPr>
        <w:tc>
          <w:tcPr>
            <w:tcW w:w="3401" w:type="dxa"/>
            <w:vAlign w:val="center"/>
          </w:tcPr>
          <w:p w14:paraId="6C07B23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7E4CDE97" w14:textId="77777777" w:rsidR="00F30F70" w:rsidRPr="00F30F70" w:rsidRDefault="00F30F70" w:rsidP="00F30F70">
            <w:pPr>
              <w:spacing w:line="240" w:lineRule="auto"/>
              <w:rPr>
                <w:rFonts w:ascii="Times New Roman" w:hAnsi="Times New Roman"/>
                <w:sz w:val="20"/>
                <w:szCs w:val="24"/>
              </w:rPr>
            </w:pPr>
          </w:p>
        </w:tc>
      </w:tr>
      <w:tr w:rsidR="00F30F70" w:rsidRPr="00F30F70" w14:paraId="550FD0EE" w14:textId="77777777" w:rsidTr="008F1802">
        <w:trPr>
          <w:trHeight w:val="360"/>
        </w:trPr>
        <w:tc>
          <w:tcPr>
            <w:tcW w:w="3401" w:type="dxa"/>
            <w:vAlign w:val="center"/>
          </w:tcPr>
          <w:p w14:paraId="4A807AB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3DF0AC53"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Державна органiзацiя (установа, заклад)</w:t>
            </w:r>
          </w:p>
        </w:tc>
      </w:tr>
      <w:tr w:rsidR="00F30F70" w:rsidRPr="00F30F70" w14:paraId="4C0A472A" w14:textId="77777777" w:rsidTr="008F1802">
        <w:trPr>
          <w:trHeight w:val="360"/>
        </w:trPr>
        <w:tc>
          <w:tcPr>
            <w:tcW w:w="3401" w:type="dxa"/>
            <w:vAlign w:val="center"/>
          </w:tcPr>
          <w:p w14:paraId="5ACF201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570DEB57"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21676262</w:t>
            </w:r>
          </w:p>
        </w:tc>
      </w:tr>
      <w:tr w:rsidR="00F30F70" w:rsidRPr="00F30F70" w14:paraId="4207549A" w14:textId="77777777" w:rsidTr="008F1802">
        <w:trPr>
          <w:trHeight w:val="360"/>
        </w:trPr>
        <w:tc>
          <w:tcPr>
            <w:tcW w:w="3401" w:type="dxa"/>
            <w:vAlign w:val="center"/>
          </w:tcPr>
          <w:p w14:paraId="4158F8F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0D52F17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03150 УКРАЇНА  д/н м.Київ вул.Антоновича, 51, оф. 1206</w:t>
            </w:r>
          </w:p>
        </w:tc>
      </w:tr>
      <w:tr w:rsidR="00F30F70" w:rsidRPr="00F30F70" w14:paraId="16256F1D" w14:textId="77777777" w:rsidTr="008F1802">
        <w:trPr>
          <w:trHeight w:val="360"/>
        </w:trPr>
        <w:tc>
          <w:tcPr>
            <w:tcW w:w="3401" w:type="dxa"/>
            <w:vAlign w:val="center"/>
          </w:tcPr>
          <w:p w14:paraId="2E456C04"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384DA7A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DR/00002/ARM</w:t>
            </w:r>
          </w:p>
        </w:tc>
      </w:tr>
      <w:tr w:rsidR="00F30F70" w:rsidRPr="00F30F70" w14:paraId="4C11C84A" w14:textId="77777777" w:rsidTr="008F1802">
        <w:trPr>
          <w:trHeight w:val="360"/>
        </w:trPr>
        <w:tc>
          <w:tcPr>
            <w:tcW w:w="3401" w:type="dxa"/>
            <w:vAlign w:val="center"/>
          </w:tcPr>
          <w:p w14:paraId="35245CE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4F0D4B62"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НКЦПФР</w:t>
            </w:r>
          </w:p>
        </w:tc>
      </w:tr>
      <w:tr w:rsidR="00F30F70" w:rsidRPr="00F30F70" w14:paraId="31A8CD67" w14:textId="77777777" w:rsidTr="008F1802">
        <w:trPr>
          <w:trHeight w:val="360"/>
        </w:trPr>
        <w:tc>
          <w:tcPr>
            <w:tcW w:w="3401" w:type="dxa"/>
            <w:vAlign w:val="center"/>
          </w:tcPr>
          <w:p w14:paraId="613DA8FB"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158886D1"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18.02.2019</w:t>
            </w:r>
          </w:p>
        </w:tc>
      </w:tr>
      <w:tr w:rsidR="00F30F70" w:rsidRPr="00F30F70" w14:paraId="44F6EAF9" w14:textId="77777777" w:rsidTr="008F1802">
        <w:trPr>
          <w:trHeight w:val="360"/>
        </w:trPr>
        <w:tc>
          <w:tcPr>
            <w:tcW w:w="3401" w:type="dxa"/>
            <w:vAlign w:val="center"/>
          </w:tcPr>
          <w:p w14:paraId="33DCBB3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3606FBC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(044) 498-38-15/16</w:t>
            </w:r>
          </w:p>
        </w:tc>
      </w:tr>
      <w:tr w:rsidR="00F30F70" w:rsidRPr="00F30F70" w14:paraId="5E3CFC0C" w14:textId="77777777" w:rsidTr="008F1802">
        <w:trPr>
          <w:trHeight w:val="360"/>
        </w:trPr>
        <w:tc>
          <w:tcPr>
            <w:tcW w:w="3401" w:type="dxa"/>
            <w:vAlign w:val="center"/>
          </w:tcPr>
          <w:p w14:paraId="4FA123D4"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lastRenderedPageBreak/>
              <w:t>Основні види діяльності із зазначенням їх найменування та коду за КВЕД</w:t>
            </w:r>
          </w:p>
        </w:tc>
        <w:tc>
          <w:tcPr>
            <w:tcW w:w="6803" w:type="dxa"/>
            <w:vAlign w:val="center"/>
          </w:tcPr>
          <w:p w14:paraId="73E85FE4"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63.11   ОБРОБЛЕННЯ ДАНИХ, РОЗМІЩЕННЯ ІНФОРМАЦІЇ НА ВЕБ-ВУЗЛАХ І ПОВ'ЯЗАНА З НИМИ ДІЯЛЬНІСТЬ</w:t>
            </w:r>
          </w:p>
          <w:p w14:paraId="34B3B2E7"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84.13   РЕГУЛЮВАННЯ ТА СПРИЯННЯ ЕФЕКТИВНОМУ ВЕДЕННЮ ЕКОНОМІЧНОЇ ДІЯЛЬНОСТІ</w:t>
            </w:r>
          </w:p>
          <w:p w14:paraId="6CE3122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62.02   КОНСУЛЬТУВАННЯ З ПИТАНЬ ІНФОРМАТИЗАЦІЇ</w:t>
            </w:r>
          </w:p>
        </w:tc>
      </w:tr>
      <w:tr w:rsidR="00F30F70" w:rsidRPr="00F30F70" w14:paraId="2B75C31D" w14:textId="77777777" w:rsidTr="008F1802">
        <w:trPr>
          <w:trHeight w:val="360"/>
        </w:trPr>
        <w:tc>
          <w:tcPr>
            <w:tcW w:w="3401" w:type="dxa"/>
            <w:vAlign w:val="center"/>
          </w:tcPr>
          <w:p w14:paraId="649E3F16"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25E709F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Діяльність з подання звітності та/або адміністративних даних до НКЦПФР</w:t>
            </w:r>
          </w:p>
        </w:tc>
      </w:tr>
    </w:tbl>
    <w:p w14:paraId="5FCAF178" w14:textId="77777777" w:rsidR="00F30F70" w:rsidRPr="00F30F70" w:rsidRDefault="00F30F70" w:rsidP="00F30F70">
      <w:pPr>
        <w:spacing w:after="0" w:line="240" w:lineRule="auto"/>
        <w:rPr>
          <w:rFonts w:ascii="Times New Roman" w:hAnsi="Times New Roman"/>
          <w:sz w:val="20"/>
          <w:szCs w:val="24"/>
        </w:rPr>
      </w:pPr>
    </w:p>
    <w:p w14:paraId="079E82CE" w14:textId="77777777" w:rsidR="00F30F70" w:rsidRPr="00F30F70" w:rsidRDefault="00F30F70" w:rsidP="00F30F70">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30"/>
        <w:gridCol w:w="6582"/>
      </w:tblGrid>
      <w:tr w:rsidR="00F30F70" w:rsidRPr="00F30F70" w14:paraId="1F70375E" w14:textId="77777777" w:rsidTr="008F1802">
        <w:trPr>
          <w:trHeight w:val="360"/>
        </w:trPr>
        <w:tc>
          <w:tcPr>
            <w:tcW w:w="3401" w:type="dxa"/>
            <w:vAlign w:val="center"/>
          </w:tcPr>
          <w:p w14:paraId="670CD62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727F79CA"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ПРИВАТНЕ АКЦІОНЕРНЕ ТОВАРИСТВО "СТРАХОВА КОМПАНІЯ "ПЗУ УКРАЇНА"</w:t>
            </w:r>
          </w:p>
        </w:tc>
      </w:tr>
      <w:tr w:rsidR="00F30F70" w:rsidRPr="00F30F70" w14:paraId="64F417CF" w14:textId="77777777" w:rsidTr="008F1802">
        <w:trPr>
          <w:trHeight w:val="360"/>
        </w:trPr>
        <w:tc>
          <w:tcPr>
            <w:tcW w:w="3401" w:type="dxa"/>
            <w:vAlign w:val="center"/>
          </w:tcPr>
          <w:p w14:paraId="2F08C3B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РНОКПП</w:t>
            </w:r>
          </w:p>
        </w:tc>
        <w:tc>
          <w:tcPr>
            <w:tcW w:w="6803" w:type="dxa"/>
            <w:vAlign w:val="center"/>
          </w:tcPr>
          <w:p w14:paraId="7E498158" w14:textId="77777777" w:rsidR="00F30F70" w:rsidRPr="00F30F70" w:rsidRDefault="00F30F70" w:rsidP="00F30F70">
            <w:pPr>
              <w:spacing w:line="240" w:lineRule="auto"/>
              <w:rPr>
                <w:rFonts w:ascii="Times New Roman" w:hAnsi="Times New Roman"/>
                <w:sz w:val="20"/>
                <w:szCs w:val="24"/>
              </w:rPr>
            </w:pPr>
          </w:p>
        </w:tc>
      </w:tr>
      <w:tr w:rsidR="00F30F70" w:rsidRPr="00F30F70" w14:paraId="271AC426" w14:textId="77777777" w:rsidTr="008F1802">
        <w:trPr>
          <w:trHeight w:val="360"/>
        </w:trPr>
        <w:tc>
          <w:tcPr>
            <w:tcW w:w="3401" w:type="dxa"/>
            <w:vAlign w:val="center"/>
          </w:tcPr>
          <w:p w14:paraId="0342505F"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2211FCC5" w14:textId="77777777" w:rsidR="00F30F70" w:rsidRPr="00F30F70" w:rsidRDefault="00F30F70" w:rsidP="00F30F70">
            <w:pPr>
              <w:spacing w:line="240" w:lineRule="auto"/>
              <w:rPr>
                <w:rFonts w:ascii="Times New Roman" w:hAnsi="Times New Roman"/>
                <w:sz w:val="20"/>
                <w:szCs w:val="24"/>
              </w:rPr>
            </w:pPr>
          </w:p>
        </w:tc>
      </w:tr>
      <w:tr w:rsidR="00F30F70" w:rsidRPr="00F30F70" w14:paraId="0691E6D2" w14:textId="77777777" w:rsidTr="008F1802">
        <w:trPr>
          <w:trHeight w:val="360"/>
        </w:trPr>
        <w:tc>
          <w:tcPr>
            <w:tcW w:w="3401" w:type="dxa"/>
            <w:vAlign w:val="center"/>
          </w:tcPr>
          <w:p w14:paraId="48E3A139"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5FACE31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Акцiонерне товариство</w:t>
            </w:r>
          </w:p>
        </w:tc>
      </w:tr>
      <w:tr w:rsidR="00F30F70" w:rsidRPr="00F30F70" w14:paraId="6DE970BE" w14:textId="77777777" w:rsidTr="008F1802">
        <w:trPr>
          <w:trHeight w:val="360"/>
        </w:trPr>
        <w:tc>
          <w:tcPr>
            <w:tcW w:w="3401" w:type="dxa"/>
            <w:vAlign w:val="center"/>
          </w:tcPr>
          <w:p w14:paraId="2650AF8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00699799"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20782312</w:t>
            </w:r>
          </w:p>
        </w:tc>
      </w:tr>
      <w:tr w:rsidR="00F30F70" w:rsidRPr="00F30F70" w14:paraId="692CD850" w14:textId="77777777" w:rsidTr="008F1802">
        <w:trPr>
          <w:trHeight w:val="360"/>
        </w:trPr>
        <w:tc>
          <w:tcPr>
            <w:tcW w:w="3401" w:type="dxa"/>
            <w:vAlign w:val="center"/>
          </w:tcPr>
          <w:p w14:paraId="2F9710A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5166A09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04053 УКРАЇНА  д/н місто Київ ВУЛИЦЯ СІЧОВИХ СТРІЛЬЦІВ, будинок 40</w:t>
            </w:r>
          </w:p>
        </w:tc>
      </w:tr>
      <w:tr w:rsidR="00F30F70" w:rsidRPr="00F30F70" w14:paraId="6A3C5C9A" w14:textId="77777777" w:rsidTr="008F1802">
        <w:trPr>
          <w:trHeight w:val="360"/>
        </w:trPr>
        <w:tc>
          <w:tcPr>
            <w:tcW w:w="3401" w:type="dxa"/>
            <w:vAlign w:val="center"/>
          </w:tcPr>
          <w:p w14:paraId="78736C1F"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7F07D32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АВ№500104</w:t>
            </w:r>
          </w:p>
        </w:tc>
      </w:tr>
      <w:tr w:rsidR="00F30F70" w:rsidRPr="00F30F70" w14:paraId="101FFC44" w14:textId="77777777" w:rsidTr="008F1802">
        <w:trPr>
          <w:trHeight w:val="360"/>
        </w:trPr>
        <w:tc>
          <w:tcPr>
            <w:tcW w:w="3401" w:type="dxa"/>
            <w:vAlign w:val="center"/>
          </w:tcPr>
          <w:p w14:paraId="28B96D44"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6CA1A410"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Державна комiсiя з регулювання ринкiв фiнансових послуг України</w:t>
            </w:r>
          </w:p>
        </w:tc>
      </w:tr>
      <w:tr w:rsidR="00F30F70" w:rsidRPr="00F30F70" w14:paraId="34A40DA7" w14:textId="77777777" w:rsidTr="008F1802">
        <w:trPr>
          <w:trHeight w:val="360"/>
        </w:trPr>
        <w:tc>
          <w:tcPr>
            <w:tcW w:w="3401" w:type="dxa"/>
            <w:vAlign w:val="center"/>
          </w:tcPr>
          <w:p w14:paraId="361D795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23C4169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15.12.2009</w:t>
            </w:r>
          </w:p>
        </w:tc>
      </w:tr>
      <w:tr w:rsidR="00F30F70" w:rsidRPr="00F30F70" w14:paraId="02FE7A2E" w14:textId="77777777" w:rsidTr="008F1802">
        <w:trPr>
          <w:trHeight w:val="360"/>
        </w:trPr>
        <w:tc>
          <w:tcPr>
            <w:tcW w:w="3401" w:type="dxa"/>
            <w:vAlign w:val="center"/>
          </w:tcPr>
          <w:p w14:paraId="14AC953D"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3BE6094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(044) 5810400</w:t>
            </w:r>
          </w:p>
        </w:tc>
      </w:tr>
      <w:tr w:rsidR="00F30F70" w:rsidRPr="00F30F70" w14:paraId="61C8354D" w14:textId="77777777" w:rsidTr="008F1802">
        <w:trPr>
          <w:trHeight w:val="360"/>
        </w:trPr>
        <w:tc>
          <w:tcPr>
            <w:tcW w:w="3401" w:type="dxa"/>
            <w:vAlign w:val="center"/>
          </w:tcPr>
          <w:p w14:paraId="77A1EF94"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1A70FBC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65.12   ІНШІ ВИДИ СТРАХУВАННЯ, КРІМ СТРАХУВАННЯ ЖИТТЯ</w:t>
            </w:r>
          </w:p>
          <w:p w14:paraId="7B78BBC4"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65.20   ПЕРЕСТРАХУВАННЯ</w:t>
            </w:r>
          </w:p>
        </w:tc>
      </w:tr>
      <w:tr w:rsidR="00F30F70" w:rsidRPr="00F30F70" w14:paraId="6B330FB4" w14:textId="77777777" w:rsidTr="008F1802">
        <w:trPr>
          <w:trHeight w:val="360"/>
        </w:trPr>
        <w:tc>
          <w:tcPr>
            <w:tcW w:w="3401" w:type="dxa"/>
            <w:vAlign w:val="center"/>
          </w:tcPr>
          <w:p w14:paraId="58B1C8C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37705329"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Страхування вiдповiдальностi перед третiми особами</w:t>
            </w:r>
          </w:p>
        </w:tc>
      </w:tr>
    </w:tbl>
    <w:p w14:paraId="20EE54FE" w14:textId="77777777" w:rsidR="00F30F70" w:rsidRPr="00F30F70" w:rsidRDefault="00F30F70" w:rsidP="00F30F70">
      <w:pPr>
        <w:spacing w:after="0" w:line="240" w:lineRule="auto"/>
        <w:rPr>
          <w:rFonts w:ascii="Times New Roman" w:hAnsi="Times New Roman"/>
          <w:sz w:val="20"/>
          <w:szCs w:val="24"/>
        </w:rPr>
      </w:pPr>
    </w:p>
    <w:p w14:paraId="723F5DA0" w14:textId="77777777" w:rsidR="00F30F70" w:rsidRPr="00F30F70" w:rsidRDefault="00F30F70" w:rsidP="00F30F70">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F30F70" w:rsidRPr="00F30F70" w14:paraId="67C8DD4C" w14:textId="77777777" w:rsidTr="008F1802">
        <w:trPr>
          <w:trHeight w:val="360"/>
        </w:trPr>
        <w:tc>
          <w:tcPr>
            <w:tcW w:w="3401" w:type="dxa"/>
            <w:vAlign w:val="center"/>
          </w:tcPr>
          <w:p w14:paraId="03F7BCA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520D6AD9"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ВІДПОВІДАЛЬНІСТЮ "АУДИТ-СЕРВІС ІНК"</w:t>
            </w:r>
          </w:p>
        </w:tc>
      </w:tr>
      <w:tr w:rsidR="00F30F70" w:rsidRPr="00F30F70" w14:paraId="75F9E5D5" w14:textId="77777777" w:rsidTr="008F1802">
        <w:trPr>
          <w:trHeight w:val="360"/>
        </w:trPr>
        <w:tc>
          <w:tcPr>
            <w:tcW w:w="3401" w:type="dxa"/>
            <w:vAlign w:val="center"/>
          </w:tcPr>
          <w:p w14:paraId="1FDE9DF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РНОКПП</w:t>
            </w:r>
          </w:p>
        </w:tc>
        <w:tc>
          <w:tcPr>
            <w:tcW w:w="6803" w:type="dxa"/>
            <w:vAlign w:val="center"/>
          </w:tcPr>
          <w:p w14:paraId="3A5F52D7" w14:textId="77777777" w:rsidR="00F30F70" w:rsidRPr="00F30F70" w:rsidRDefault="00F30F70" w:rsidP="00F30F70">
            <w:pPr>
              <w:spacing w:line="240" w:lineRule="auto"/>
              <w:rPr>
                <w:rFonts w:ascii="Times New Roman" w:hAnsi="Times New Roman"/>
                <w:sz w:val="20"/>
                <w:szCs w:val="24"/>
              </w:rPr>
            </w:pPr>
          </w:p>
        </w:tc>
      </w:tr>
      <w:tr w:rsidR="00F30F70" w:rsidRPr="00F30F70" w14:paraId="2BB8B1D6" w14:textId="77777777" w:rsidTr="008F1802">
        <w:trPr>
          <w:trHeight w:val="360"/>
        </w:trPr>
        <w:tc>
          <w:tcPr>
            <w:tcW w:w="3401" w:type="dxa"/>
            <w:vAlign w:val="center"/>
          </w:tcPr>
          <w:p w14:paraId="0EF3138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1E40819A" w14:textId="77777777" w:rsidR="00F30F70" w:rsidRPr="00F30F70" w:rsidRDefault="00F30F70" w:rsidP="00F30F70">
            <w:pPr>
              <w:spacing w:line="240" w:lineRule="auto"/>
              <w:rPr>
                <w:rFonts w:ascii="Times New Roman" w:hAnsi="Times New Roman"/>
                <w:sz w:val="20"/>
                <w:szCs w:val="24"/>
              </w:rPr>
            </w:pPr>
          </w:p>
        </w:tc>
      </w:tr>
      <w:tr w:rsidR="00F30F70" w:rsidRPr="00F30F70" w14:paraId="549CE601" w14:textId="77777777" w:rsidTr="008F1802">
        <w:trPr>
          <w:trHeight w:val="360"/>
        </w:trPr>
        <w:tc>
          <w:tcPr>
            <w:tcW w:w="3401" w:type="dxa"/>
            <w:vAlign w:val="center"/>
          </w:tcPr>
          <w:p w14:paraId="678B1DC1"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5F016C19"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вiдповiдальнiстю</w:t>
            </w:r>
          </w:p>
        </w:tc>
      </w:tr>
      <w:tr w:rsidR="00F30F70" w:rsidRPr="00F30F70" w14:paraId="02113272" w14:textId="77777777" w:rsidTr="008F1802">
        <w:trPr>
          <w:trHeight w:val="360"/>
        </w:trPr>
        <w:tc>
          <w:tcPr>
            <w:tcW w:w="3401" w:type="dxa"/>
            <w:vAlign w:val="center"/>
          </w:tcPr>
          <w:p w14:paraId="223095EC"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3CF4453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13659226</w:t>
            </w:r>
          </w:p>
        </w:tc>
      </w:tr>
      <w:tr w:rsidR="00F30F70" w:rsidRPr="00F30F70" w14:paraId="293ACD83" w14:textId="77777777" w:rsidTr="008F1802">
        <w:trPr>
          <w:trHeight w:val="360"/>
        </w:trPr>
        <w:tc>
          <w:tcPr>
            <w:tcW w:w="3401" w:type="dxa"/>
            <w:vAlign w:val="center"/>
          </w:tcPr>
          <w:p w14:paraId="68C8E78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7E65FA28"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76018 УКРАЇНА Iвано-Франкiвська область Івано-Франківський р-н місто Івано-Франківськ вул.Лепкого Б., будинок 34, офіс 1</w:t>
            </w:r>
          </w:p>
        </w:tc>
      </w:tr>
      <w:tr w:rsidR="00F30F70" w:rsidRPr="00F30F70" w14:paraId="6488B68D" w14:textId="77777777" w:rsidTr="008F1802">
        <w:trPr>
          <w:trHeight w:val="360"/>
        </w:trPr>
        <w:tc>
          <w:tcPr>
            <w:tcW w:w="3401" w:type="dxa"/>
            <w:vAlign w:val="center"/>
          </w:tcPr>
          <w:p w14:paraId="4FEAF38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038D7330"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0036</w:t>
            </w:r>
          </w:p>
        </w:tc>
      </w:tr>
      <w:tr w:rsidR="00F30F70" w:rsidRPr="00F30F70" w14:paraId="1159E40B" w14:textId="77777777" w:rsidTr="008F1802">
        <w:trPr>
          <w:trHeight w:val="360"/>
        </w:trPr>
        <w:tc>
          <w:tcPr>
            <w:tcW w:w="3401" w:type="dxa"/>
            <w:vAlign w:val="center"/>
          </w:tcPr>
          <w:p w14:paraId="6BD02F50"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2CB40613"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Аудиторська палата України</w:t>
            </w:r>
          </w:p>
        </w:tc>
      </w:tr>
      <w:tr w:rsidR="00F30F70" w:rsidRPr="00F30F70" w14:paraId="1A3AD83C" w14:textId="77777777" w:rsidTr="008F1802">
        <w:trPr>
          <w:trHeight w:val="360"/>
        </w:trPr>
        <w:tc>
          <w:tcPr>
            <w:tcW w:w="3401" w:type="dxa"/>
            <w:vAlign w:val="center"/>
          </w:tcPr>
          <w:p w14:paraId="408E2501"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282E7B3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24.10.2018</w:t>
            </w:r>
          </w:p>
        </w:tc>
      </w:tr>
      <w:tr w:rsidR="00F30F70" w:rsidRPr="00F30F70" w14:paraId="367B6199" w14:textId="77777777" w:rsidTr="008F1802">
        <w:trPr>
          <w:trHeight w:val="360"/>
        </w:trPr>
        <w:tc>
          <w:tcPr>
            <w:tcW w:w="3401" w:type="dxa"/>
            <w:vAlign w:val="center"/>
          </w:tcPr>
          <w:p w14:paraId="5E86400D"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5F540CC9"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(0342) 750501</w:t>
            </w:r>
          </w:p>
        </w:tc>
      </w:tr>
      <w:tr w:rsidR="00F30F70" w:rsidRPr="00F30F70" w14:paraId="32E3065E" w14:textId="77777777" w:rsidTr="008F1802">
        <w:trPr>
          <w:trHeight w:val="360"/>
        </w:trPr>
        <w:tc>
          <w:tcPr>
            <w:tcW w:w="3401" w:type="dxa"/>
            <w:vAlign w:val="center"/>
          </w:tcPr>
          <w:p w14:paraId="365BF79C"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0136EB0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69.20   ДІЯЛЬНІСТЬ У СФЕРІ БУХГАЛТЕРСЬКОГО ОБЛІКУ Й АУДИТУ; КОНСУЛЬТУВАННЯ З ПИТАНЬ ОПОДАТКУВАННЯ</w:t>
            </w:r>
          </w:p>
        </w:tc>
      </w:tr>
      <w:tr w:rsidR="00F30F70" w:rsidRPr="00F30F70" w14:paraId="569DE819" w14:textId="77777777" w:rsidTr="008F1802">
        <w:trPr>
          <w:trHeight w:val="360"/>
        </w:trPr>
        <w:tc>
          <w:tcPr>
            <w:tcW w:w="3401" w:type="dxa"/>
            <w:vAlign w:val="center"/>
          </w:tcPr>
          <w:p w14:paraId="4A781F0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7D4B8E4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Дiяльнiсть у сферi бухгалтерського облiку й аудиту; консультування з питань оподаткування</w:t>
            </w:r>
          </w:p>
        </w:tc>
      </w:tr>
    </w:tbl>
    <w:p w14:paraId="02DDEAD1" w14:textId="77777777" w:rsidR="00F30F70" w:rsidRPr="00F30F70" w:rsidRDefault="00F30F70" w:rsidP="00F30F70">
      <w:pPr>
        <w:spacing w:after="0" w:line="240" w:lineRule="auto"/>
        <w:rPr>
          <w:rFonts w:ascii="Times New Roman" w:hAnsi="Times New Roman"/>
          <w:sz w:val="20"/>
          <w:szCs w:val="24"/>
        </w:rPr>
      </w:pPr>
    </w:p>
    <w:p w14:paraId="1685FE57" w14:textId="77777777" w:rsidR="00F30F70" w:rsidRPr="00F30F70" w:rsidRDefault="00F30F70" w:rsidP="00F30F70">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F30F70" w:rsidRPr="00F30F70" w14:paraId="5ED9685F" w14:textId="77777777" w:rsidTr="008F1802">
        <w:trPr>
          <w:trHeight w:val="360"/>
        </w:trPr>
        <w:tc>
          <w:tcPr>
            <w:tcW w:w="3401" w:type="dxa"/>
            <w:vAlign w:val="center"/>
          </w:tcPr>
          <w:p w14:paraId="2D7AFBBE"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621871FA"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ВІДПОВІДАЛЬНІСТЮ "БЕЙКЕР ТІЛЛІ УКРАЇНА"</w:t>
            </w:r>
          </w:p>
        </w:tc>
      </w:tr>
      <w:tr w:rsidR="00F30F70" w:rsidRPr="00F30F70" w14:paraId="7783E4E5" w14:textId="77777777" w:rsidTr="008F1802">
        <w:trPr>
          <w:trHeight w:val="360"/>
        </w:trPr>
        <w:tc>
          <w:tcPr>
            <w:tcW w:w="3401" w:type="dxa"/>
            <w:vAlign w:val="center"/>
          </w:tcPr>
          <w:p w14:paraId="5585FB9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lastRenderedPageBreak/>
              <w:t>РНОКПП</w:t>
            </w:r>
          </w:p>
        </w:tc>
        <w:tc>
          <w:tcPr>
            <w:tcW w:w="6803" w:type="dxa"/>
            <w:vAlign w:val="center"/>
          </w:tcPr>
          <w:p w14:paraId="101101EF" w14:textId="77777777" w:rsidR="00F30F70" w:rsidRPr="00F30F70" w:rsidRDefault="00F30F70" w:rsidP="00F30F70">
            <w:pPr>
              <w:spacing w:line="240" w:lineRule="auto"/>
              <w:rPr>
                <w:rFonts w:ascii="Times New Roman" w:hAnsi="Times New Roman"/>
                <w:sz w:val="20"/>
                <w:szCs w:val="24"/>
              </w:rPr>
            </w:pPr>
          </w:p>
        </w:tc>
      </w:tr>
      <w:tr w:rsidR="00F30F70" w:rsidRPr="00F30F70" w14:paraId="20909395" w14:textId="77777777" w:rsidTr="008F1802">
        <w:trPr>
          <w:trHeight w:val="360"/>
        </w:trPr>
        <w:tc>
          <w:tcPr>
            <w:tcW w:w="3401" w:type="dxa"/>
            <w:vAlign w:val="center"/>
          </w:tcPr>
          <w:p w14:paraId="19F11271"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505D263B" w14:textId="77777777" w:rsidR="00F30F70" w:rsidRPr="00F30F70" w:rsidRDefault="00F30F70" w:rsidP="00F30F70">
            <w:pPr>
              <w:spacing w:line="240" w:lineRule="auto"/>
              <w:rPr>
                <w:rFonts w:ascii="Times New Roman" w:hAnsi="Times New Roman"/>
                <w:sz w:val="20"/>
                <w:szCs w:val="24"/>
              </w:rPr>
            </w:pPr>
          </w:p>
        </w:tc>
      </w:tr>
      <w:tr w:rsidR="00F30F70" w:rsidRPr="00F30F70" w14:paraId="08E94EEC" w14:textId="77777777" w:rsidTr="008F1802">
        <w:trPr>
          <w:trHeight w:val="360"/>
        </w:trPr>
        <w:tc>
          <w:tcPr>
            <w:tcW w:w="3401" w:type="dxa"/>
            <w:vAlign w:val="center"/>
          </w:tcPr>
          <w:p w14:paraId="657A6F0D"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2503413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вiдповiдальнiстю</w:t>
            </w:r>
          </w:p>
        </w:tc>
      </w:tr>
      <w:tr w:rsidR="00F30F70" w:rsidRPr="00F30F70" w14:paraId="73ADC003" w14:textId="77777777" w:rsidTr="008F1802">
        <w:trPr>
          <w:trHeight w:val="360"/>
        </w:trPr>
        <w:tc>
          <w:tcPr>
            <w:tcW w:w="3401" w:type="dxa"/>
            <w:vAlign w:val="center"/>
          </w:tcPr>
          <w:p w14:paraId="79855DD7"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0C6E047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30373906</w:t>
            </w:r>
          </w:p>
        </w:tc>
      </w:tr>
      <w:tr w:rsidR="00F30F70" w:rsidRPr="00F30F70" w14:paraId="5BB9CEF8" w14:textId="77777777" w:rsidTr="008F1802">
        <w:trPr>
          <w:trHeight w:val="360"/>
        </w:trPr>
        <w:tc>
          <w:tcPr>
            <w:tcW w:w="3401" w:type="dxa"/>
            <w:vAlign w:val="center"/>
          </w:tcPr>
          <w:p w14:paraId="6BAC262D"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46418C8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04112 УКРАЇНА  д/н місто Київ ВУЛИЦЯ ГРЕКОВА, будинок 3, квартира 9</w:t>
            </w:r>
          </w:p>
        </w:tc>
      </w:tr>
      <w:tr w:rsidR="00F30F70" w:rsidRPr="00F30F70" w14:paraId="6ED11904" w14:textId="77777777" w:rsidTr="008F1802">
        <w:trPr>
          <w:trHeight w:val="360"/>
        </w:trPr>
        <w:tc>
          <w:tcPr>
            <w:tcW w:w="3401" w:type="dxa"/>
            <w:vAlign w:val="center"/>
          </w:tcPr>
          <w:p w14:paraId="0245E07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4DC08C3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2091</w:t>
            </w:r>
          </w:p>
        </w:tc>
      </w:tr>
      <w:tr w:rsidR="00F30F70" w:rsidRPr="00F30F70" w14:paraId="6CBBB44D" w14:textId="77777777" w:rsidTr="008F1802">
        <w:trPr>
          <w:trHeight w:val="360"/>
        </w:trPr>
        <w:tc>
          <w:tcPr>
            <w:tcW w:w="3401" w:type="dxa"/>
            <w:vAlign w:val="center"/>
          </w:tcPr>
          <w:p w14:paraId="66B98DE9"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77860D5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Аудиторська палата України</w:t>
            </w:r>
          </w:p>
        </w:tc>
      </w:tr>
      <w:tr w:rsidR="00F30F70" w:rsidRPr="00F30F70" w14:paraId="04F732E4" w14:textId="77777777" w:rsidTr="008F1802">
        <w:trPr>
          <w:trHeight w:val="360"/>
        </w:trPr>
        <w:tc>
          <w:tcPr>
            <w:tcW w:w="3401" w:type="dxa"/>
            <w:vAlign w:val="center"/>
          </w:tcPr>
          <w:p w14:paraId="7800D033"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524039D3"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19.10.2018</w:t>
            </w:r>
          </w:p>
        </w:tc>
      </w:tr>
      <w:tr w:rsidR="00F30F70" w:rsidRPr="00F30F70" w14:paraId="5EDC1DA9" w14:textId="77777777" w:rsidTr="008F1802">
        <w:trPr>
          <w:trHeight w:val="360"/>
        </w:trPr>
        <w:tc>
          <w:tcPr>
            <w:tcW w:w="3401" w:type="dxa"/>
            <w:vAlign w:val="center"/>
          </w:tcPr>
          <w:p w14:paraId="1A680323"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234D12E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(044) 2841865</w:t>
            </w:r>
          </w:p>
        </w:tc>
      </w:tr>
      <w:tr w:rsidR="00F30F70" w:rsidRPr="00F30F70" w14:paraId="2538E4AC" w14:textId="77777777" w:rsidTr="008F1802">
        <w:trPr>
          <w:trHeight w:val="360"/>
        </w:trPr>
        <w:tc>
          <w:tcPr>
            <w:tcW w:w="3401" w:type="dxa"/>
            <w:vAlign w:val="center"/>
          </w:tcPr>
          <w:p w14:paraId="3D6AB72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42006BEB"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69.20   ДІЯЛЬНІСТЬ У СФЕРІ БУХГАЛТЕРСЬКОГО ОБЛІКУ Й АУДИТУ; КОНСУЛЬТУВАННЯ З ПИТАНЬ ОПОДАТКУВАННЯ</w:t>
            </w:r>
          </w:p>
        </w:tc>
      </w:tr>
      <w:tr w:rsidR="00F30F70" w:rsidRPr="00F30F70" w14:paraId="148DDD6F" w14:textId="77777777" w:rsidTr="008F1802">
        <w:trPr>
          <w:trHeight w:val="360"/>
        </w:trPr>
        <w:tc>
          <w:tcPr>
            <w:tcW w:w="3401" w:type="dxa"/>
            <w:vAlign w:val="center"/>
          </w:tcPr>
          <w:p w14:paraId="12A96D3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08CF521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Послуги в сферi аудиту, бiзнес консультування, оцiнки, бухгалтерського та управлiнського облiку</w:t>
            </w:r>
          </w:p>
        </w:tc>
      </w:tr>
    </w:tbl>
    <w:p w14:paraId="217495F6" w14:textId="77777777" w:rsidR="00F30F70" w:rsidRPr="00F30F70" w:rsidRDefault="00F30F70" w:rsidP="00F30F70">
      <w:pPr>
        <w:spacing w:after="0" w:line="240" w:lineRule="auto"/>
        <w:rPr>
          <w:rFonts w:ascii="Times New Roman" w:hAnsi="Times New Roman"/>
          <w:sz w:val="20"/>
          <w:szCs w:val="24"/>
        </w:rPr>
      </w:pPr>
    </w:p>
    <w:p w14:paraId="10A9BF68" w14:textId="77777777" w:rsidR="00F30F70" w:rsidRPr="00F30F70" w:rsidRDefault="00F30F70" w:rsidP="00F30F70">
      <w:pPr>
        <w:spacing w:after="0" w:line="240" w:lineRule="auto"/>
        <w:rPr>
          <w:rFonts w:ascii="Times New Roman" w:hAnsi="Times New Roman"/>
          <w:sz w:val="20"/>
          <w:szCs w:val="24"/>
        </w:rPr>
      </w:pPr>
    </w:p>
    <w:tbl>
      <w:tblPr>
        <w:tblStyle w:val="ae"/>
        <w:tblW w:w="5000" w:type="pct"/>
        <w:tblLook w:val="04A0" w:firstRow="1" w:lastRow="0" w:firstColumn="1" w:lastColumn="0" w:noHBand="0" w:noVBand="1"/>
      </w:tblPr>
      <w:tblGrid>
        <w:gridCol w:w="3329"/>
        <w:gridCol w:w="6583"/>
      </w:tblGrid>
      <w:tr w:rsidR="00F30F70" w:rsidRPr="00F30F70" w14:paraId="466B2985" w14:textId="77777777" w:rsidTr="008F1802">
        <w:trPr>
          <w:trHeight w:val="360"/>
        </w:trPr>
        <w:tc>
          <w:tcPr>
            <w:tcW w:w="3401" w:type="dxa"/>
            <w:vAlign w:val="center"/>
          </w:tcPr>
          <w:p w14:paraId="5B20C5BB"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 xml:space="preserve">Повне найменування або ім'я </w:t>
            </w:r>
          </w:p>
        </w:tc>
        <w:tc>
          <w:tcPr>
            <w:tcW w:w="6803" w:type="dxa"/>
            <w:vAlign w:val="center"/>
          </w:tcPr>
          <w:p w14:paraId="134E85AE"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ВІДПОВІДАЛЬНІСТЮ "УВЕКОН ПАРТНЕРС"</w:t>
            </w:r>
          </w:p>
        </w:tc>
      </w:tr>
      <w:tr w:rsidR="00F30F70" w:rsidRPr="00F30F70" w14:paraId="37C8C24C" w14:textId="77777777" w:rsidTr="008F1802">
        <w:trPr>
          <w:trHeight w:val="360"/>
        </w:trPr>
        <w:tc>
          <w:tcPr>
            <w:tcW w:w="3401" w:type="dxa"/>
            <w:vAlign w:val="center"/>
          </w:tcPr>
          <w:p w14:paraId="1824ADD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РНОКПП</w:t>
            </w:r>
          </w:p>
        </w:tc>
        <w:tc>
          <w:tcPr>
            <w:tcW w:w="6803" w:type="dxa"/>
            <w:vAlign w:val="center"/>
          </w:tcPr>
          <w:p w14:paraId="522D880A" w14:textId="77777777" w:rsidR="00F30F70" w:rsidRPr="00F30F70" w:rsidRDefault="00F30F70" w:rsidP="00F30F70">
            <w:pPr>
              <w:spacing w:line="240" w:lineRule="auto"/>
              <w:rPr>
                <w:rFonts w:ascii="Times New Roman" w:hAnsi="Times New Roman"/>
                <w:sz w:val="20"/>
                <w:szCs w:val="24"/>
              </w:rPr>
            </w:pPr>
          </w:p>
        </w:tc>
      </w:tr>
      <w:tr w:rsidR="00F30F70" w:rsidRPr="00F30F70" w14:paraId="0B41FD33" w14:textId="77777777" w:rsidTr="008F1802">
        <w:trPr>
          <w:trHeight w:val="360"/>
        </w:trPr>
        <w:tc>
          <w:tcPr>
            <w:tcW w:w="3401" w:type="dxa"/>
            <w:vAlign w:val="center"/>
          </w:tcPr>
          <w:p w14:paraId="2BD2AF3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УНЗР</w:t>
            </w:r>
          </w:p>
        </w:tc>
        <w:tc>
          <w:tcPr>
            <w:tcW w:w="6803" w:type="dxa"/>
            <w:vAlign w:val="center"/>
          </w:tcPr>
          <w:p w14:paraId="4C9856AD" w14:textId="77777777" w:rsidR="00F30F70" w:rsidRPr="00F30F70" w:rsidRDefault="00F30F70" w:rsidP="00F30F70">
            <w:pPr>
              <w:spacing w:line="240" w:lineRule="auto"/>
              <w:rPr>
                <w:rFonts w:ascii="Times New Roman" w:hAnsi="Times New Roman"/>
                <w:sz w:val="20"/>
                <w:szCs w:val="24"/>
              </w:rPr>
            </w:pPr>
          </w:p>
        </w:tc>
      </w:tr>
      <w:tr w:rsidR="00F30F70" w:rsidRPr="00F30F70" w14:paraId="75617ED5" w14:textId="77777777" w:rsidTr="008F1802">
        <w:trPr>
          <w:trHeight w:val="360"/>
        </w:trPr>
        <w:tc>
          <w:tcPr>
            <w:tcW w:w="3401" w:type="dxa"/>
            <w:vAlign w:val="center"/>
          </w:tcPr>
          <w:p w14:paraId="7D9B328A"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Організаційно-правова форма</w:t>
            </w:r>
          </w:p>
        </w:tc>
        <w:tc>
          <w:tcPr>
            <w:tcW w:w="6803" w:type="dxa"/>
            <w:vAlign w:val="center"/>
          </w:tcPr>
          <w:p w14:paraId="45EECDFF"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Товариство з обмеженою вiдповiдальнiстю</w:t>
            </w:r>
          </w:p>
        </w:tc>
      </w:tr>
      <w:tr w:rsidR="00F30F70" w:rsidRPr="00F30F70" w14:paraId="07B5BE32" w14:textId="77777777" w:rsidTr="008F1802">
        <w:trPr>
          <w:trHeight w:val="360"/>
        </w:trPr>
        <w:tc>
          <w:tcPr>
            <w:tcW w:w="3401" w:type="dxa"/>
            <w:vAlign w:val="center"/>
          </w:tcPr>
          <w:p w14:paraId="384BB15B"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Ідентифікаційний код юридичної особи</w:t>
            </w:r>
          </w:p>
        </w:tc>
        <w:tc>
          <w:tcPr>
            <w:tcW w:w="6803" w:type="dxa"/>
            <w:vAlign w:val="center"/>
          </w:tcPr>
          <w:p w14:paraId="4ADFD330"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45485940</w:t>
            </w:r>
          </w:p>
        </w:tc>
      </w:tr>
      <w:tr w:rsidR="00F30F70" w:rsidRPr="00F30F70" w14:paraId="40EBFF3A" w14:textId="77777777" w:rsidTr="008F1802">
        <w:trPr>
          <w:trHeight w:val="360"/>
        </w:trPr>
        <w:tc>
          <w:tcPr>
            <w:tcW w:w="3401" w:type="dxa"/>
            <w:vAlign w:val="center"/>
          </w:tcPr>
          <w:p w14:paraId="624E2AE6"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Місцезнаходження</w:t>
            </w:r>
          </w:p>
        </w:tc>
        <w:tc>
          <w:tcPr>
            <w:tcW w:w="6803" w:type="dxa"/>
            <w:vAlign w:val="center"/>
          </w:tcPr>
          <w:p w14:paraId="6BD0B63C"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01014 УКРАЇНА  д/н м. Київ вул.Болсуновська, будинок 8</w:t>
            </w:r>
          </w:p>
        </w:tc>
      </w:tr>
      <w:tr w:rsidR="00F30F70" w:rsidRPr="00F30F70" w14:paraId="2077E3A1" w14:textId="77777777" w:rsidTr="008F1802">
        <w:trPr>
          <w:trHeight w:val="360"/>
        </w:trPr>
        <w:tc>
          <w:tcPr>
            <w:tcW w:w="3401" w:type="dxa"/>
            <w:vAlign w:val="center"/>
          </w:tcPr>
          <w:p w14:paraId="38AB2F69"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Номер ліцензії або іншого документа на цей вид діяльності</w:t>
            </w:r>
          </w:p>
        </w:tc>
        <w:tc>
          <w:tcPr>
            <w:tcW w:w="6803" w:type="dxa"/>
            <w:vAlign w:val="center"/>
          </w:tcPr>
          <w:p w14:paraId="1A4692BC"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304/2024</w:t>
            </w:r>
          </w:p>
        </w:tc>
      </w:tr>
      <w:tr w:rsidR="00F30F70" w:rsidRPr="00F30F70" w14:paraId="0EE7CBD8" w14:textId="77777777" w:rsidTr="008F1802">
        <w:trPr>
          <w:trHeight w:val="360"/>
        </w:trPr>
        <w:tc>
          <w:tcPr>
            <w:tcW w:w="3401" w:type="dxa"/>
            <w:vAlign w:val="center"/>
          </w:tcPr>
          <w:p w14:paraId="32646D35"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Назва державного органу, що видав ліцензію або інший документ</w:t>
            </w:r>
          </w:p>
        </w:tc>
        <w:tc>
          <w:tcPr>
            <w:tcW w:w="6803" w:type="dxa"/>
            <w:vAlign w:val="center"/>
          </w:tcPr>
          <w:p w14:paraId="51BE5C4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Фонд державного майна України</w:t>
            </w:r>
          </w:p>
        </w:tc>
      </w:tr>
      <w:tr w:rsidR="00F30F70" w:rsidRPr="00F30F70" w14:paraId="14B22FEB" w14:textId="77777777" w:rsidTr="008F1802">
        <w:trPr>
          <w:trHeight w:val="360"/>
        </w:trPr>
        <w:tc>
          <w:tcPr>
            <w:tcW w:w="3401" w:type="dxa"/>
            <w:vAlign w:val="center"/>
          </w:tcPr>
          <w:p w14:paraId="6D83D716"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Дата видачі ліцензії або іншого документа</w:t>
            </w:r>
          </w:p>
        </w:tc>
        <w:tc>
          <w:tcPr>
            <w:tcW w:w="6803" w:type="dxa"/>
            <w:vAlign w:val="center"/>
          </w:tcPr>
          <w:p w14:paraId="75DF5AFA"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27.06.2024</w:t>
            </w:r>
          </w:p>
        </w:tc>
      </w:tr>
      <w:tr w:rsidR="00F30F70" w:rsidRPr="00F30F70" w14:paraId="2359F544" w14:textId="77777777" w:rsidTr="008F1802">
        <w:trPr>
          <w:trHeight w:val="360"/>
        </w:trPr>
        <w:tc>
          <w:tcPr>
            <w:tcW w:w="3401" w:type="dxa"/>
            <w:vAlign w:val="center"/>
          </w:tcPr>
          <w:p w14:paraId="12E51108"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Міжміський код та телефон</w:t>
            </w:r>
          </w:p>
        </w:tc>
        <w:tc>
          <w:tcPr>
            <w:tcW w:w="6803" w:type="dxa"/>
            <w:vAlign w:val="center"/>
          </w:tcPr>
          <w:p w14:paraId="78CB1E6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+38 (044) 502 45 95</w:t>
            </w:r>
          </w:p>
        </w:tc>
      </w:tr>
      <w:tr w:rsidR="00F30F70" w:rsidRPr="00F30F70" w14:paraId="54DCBB0A" w14:textId="77777777" w:rsidTr="008F1802">
        <w:trPr>
          <w:trHeight w:val="360"/>
        </w:trPr>
        <w:tc>
          <w:tcPr>
            <w:tcW w:w="3401" w:type="dxa"/>
            <w:vAlign w:val="center"/>
          </w:tcPr>
          <w:p w14:paraId="4D22ECD2"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Основні види діяльності із зазначенням їх найменування та коду за КВЕД</w:t>
            </w:r>
          </w:p>
        </w:tc>
        <w:tc>
          <w:tcPr>
            <w:tcW w:w="6803" w:type="dxa"/>
            <w:vAlign w:val="center"/>
          </w:tcPr>
          <w:p w14:paraId="4FE41A31"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74.90   ІНША ПРОФЕСІЙНА, НАУКОВА ТА ТЕХНІЧНА ДІЯЛЬНІСТЬ, Н. В. І. У.</w:t>
            </w:r>
          </w:p>
          <w:p w14:paraId="7CCDA4D6"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46.49   ОПТОВА ТОРГІВЛЯ ІНШИМИ ТОВАРАМИ ГОСПОДАРСЬКОГО ПРИЗНАЧЕННЯ</w:t>
            </w:r>
          </w:p>
          <w:p w14:paraId="78399A2D"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63.11   ОБРОБЛЕННЯ ДАНИХ, РОЗМІЩЕННЯ ІНФОРМАЦІЇ НА ВЕБ-ВУЗЛАХ І ПОВ'ЯЗАНА З НИМИ ДІЯЛЬНІСТЬ</w:t>
            </w:r>
          </w:p>
        </w:tc>
      </w:tr>
      <w:tr w:rsidR="00F30F70" w:rsidRPr="00F30F70" w14:paraId="44A41CA2" w14:textId="77777777" w:rsidTr="008F1802">
        <w:trPr>
          <w:trHeight w:val="360"/>
        </w:trPr>
        <w:tc>
          <w:tcPr>
            <w:tcW w:w="3401" w:type="dxa"/>
            <w:vAlign w:val="center"/>
          </w:tcPr>
          <w:p w14:paraId="330050DD" w14:textId="77777777" w:rsidR="00F30F70" w:rsidRPr="00F30F70" w:rsidRDefault="00F30F70" w:rsidP="00F30F70">
            <w:pPr>
              <w:spacing w:line="240" w:lineRule="auto"/>
              <w:rPr>
                <w:rFonts w:ascii="Times New Roman" w:hAnsi="Times New Roman"/>
                <w:b/>
                <w:sz w:val="20"/>
                <w:szCs w:val="24"/>
              </w:rPr>
            </w:pPr>
            <w:r w:rsidRPr="00F30F70">
              <w:rPr>
                <w:rFonts w:ascii="Times New Roman" w:hAnsi="Times New Roman"/>
                <w:b/>
                <w:sz w:val="20"/>
                <w:szCs w:val="24"/>
              </w:rPr>
              <w:t>Вид послуг, які надає особа</w:t>
            </w:r>
          </w:p>
        </w:tc>
        <w:tc>
          <w:tcPr>
            <w:tcW w:w="6803" w:type="dxa"/>
            <w:vAlign w:val="center"/>
          </w:tcPr>
          <w:p w14:paraId="2E2B0D25" w14:textId="77777777" w:rsidR="00F30F70" w:rsidRPr="00F30F70" w:rsidRDefault="00F30F70" w:rsidP="00F30F70">
            <w:pPr>
              <w:spacing w:line="240" w:lineRule="auto"/>
              <w:rPr>
                <w:rFonts w:ascii="Times New Roman" w:hAnsi="Times New Roman"/>
                <w:sz w:val="20"/>
                <w:szCs w:val="24"/>
              </w:rPr>
            </w:pPr>
            <w:r w:rsidRPr="00F30F70">
              <w:rPr>
                <w:rFonts w:ascii="Times New Roman" w:hAnsi="Times New Roman"/>
                <w:sz w:val="20"/>
                <w:szCs w:val="24"/>
              </w:rPr>
              <w:t>Послуги у сфері оцінки майна та майнових прав</w:t>
            </w:r>
          </w:p>
        </w:tc>
      </w:tr>
    </w:tbl>
    <w:p w14:paraId="66EB44AC" w14:textId="77777777" w:rsidR="00F30F70" w:rsidRPr="00F30F70" w:rsidRDefault="00F30F70" w:rsidP="00F30F70">
      <w:pPr>
        <w:spacing w:after="0" w:line="240" w:lineRule="auto"/>
        <w:rPr>
          <w:rFonts w:ascii="Times New Roman" w:hAnsi="Times New Roman"/>
          <w:sz w:val="20"/>
          <w:szCs w:val="24"/>
        </w:rPr>
      </w:pPr>
    </w:p>
    <w:p w14:paraId="6AB661CF" w14:textId="77777777" w:rsidR="00F30F70" w:rsidRPr="00F30F70" w:rsidRDefault="00F30F70" w:rsidP="00F30F70">
      <w:pPr>
        <w:spacing w:after="0" w:line="240" w:lineRule="auto"/>
        <w:rPr>
          <w:rFonts w:ascii="Times New Roman" w:hAnsi="Times New Roman"/>
          <w:sz w:val="20"/>
          <w:szCs w:val="24"/>
        </w:rPr>
      </w:pPr>
    </w:p>
    <w:p w14:paraId="71D32E8B" w14:textId="77777777" w:rsidR="00F30F70" w:rsidRPr="00F30F70" w:rsidRDefault="00F30F70" w:rsidP="00F30F70">
      <w:pPr>
        <w:spacing w:after="0" w:line="240" w:lineRule="auto"/>
        <w:rPr>
          <w:rFonts w:ascii="Times New Roman" w:hAnsi="Times New Roman"/>
          <w:sz w:val="20"/>
          <w:szCs w:val="24"/>
        </w:rPr>
      </w:pPr>
    </w:p>
    <w:p w14:paraId="72E80302" w14:textId="77777777" w:rsidR="00F30F70" w:rsidRDefault="00F30F70">
      <w:pPr>
        <w:sectPr w:rsidR="00F30F70" w:rsidSect="00F30F70">
          <w:pgSz w:w="11906" w:h="16838"/>
          <w:pgMar w:top="363" w:right="567" w:bottom="363" w:left="1417" w:header="709" w:footer="709" w:gutter="0"/>
          <w:cols w:space="708"/>
          <w:docGrid w:linePitch="360"/>
        </w:sectPr>
      </w:pPr>
    </w:p>
    <w:p w14:paraId="49C869FF" w14:textId="77777777" w:rsidR="00F30F70" w:rsidRPr="00F30F70" w:rsidRDefault="00F30F70" w:rsidP="00F30F70">
      <w:pPr>
        <w:spacing w:after="60" w:line="240" w:lineRule="auto"/>
        <w:jc w:val="center"/>
        <w:outlineLvl w:val="0"/>
        <w:rPr>
          <w:rFonts w:ascii="Times New Roman" w:hAnsi="Times New Roman"/>
          <w:b/>
          <w:bCs/>
          <w:kern w:val="28"/>
          <w:sz w:val="28"/>
          <w:szCs w:val="28"/>
        </w:rPr>
      </w:pPr>
      <w:bookmarkStart w:id="6" w:name="_Toc228362478"/>
      <w:r w:rsidRPr="00F30F70">
        <w:rPr>
          <w:rFonts w:ascii="Times New Roman" w:hAnsi="Times New Roman"/>
          <w:b/>
          <w:bCs/>
          <w:kern w:val="28"/>
          <w:sz w:val="28"/>
          <w:szCs w:val="28"/>
        </w:rPr>
        <w:lastRenderedPageBreak/>
        <w:t>II. Інформація щодо капіталу та цінних паперів</w:t>
      </w:r>
      <w:bookmarkEnd w:id="6"/>
    </w:p>
    <w:p w14:paraId="6B46DB9B" w14:textId="77777777" w:rsidR="00F30F70" w:rsidRPr="00F30F70" w:rsidRDefault="00F30F70" w:rsidP="00F30F70">
      <w:pPr>
        <w:spacing w:before="240" w:after="60" w:line="240" w:lineRule="auto"/>
        <w:jc w:val="center"/>
        <w:outlineLvl w:val="0"/>
        <w:rPr>
          <w:rFonts w:ascii="Times New Roman" w:hAnsi="Times New Roman"/>
          <w:b/>
          <w:bCs/>
          <w:vanish/>
          <w:color w:val="000000"/>
          <w:kern w:val="28"/>
          <w:sz w:val="24"/>
          <w:szCs w:val="24"/>
        </w:rPr>
      </w:pPr>
      <w:bookmarkStart w:id="7" w:name="_Toc228362479"/>
      <w:r w:rsidRPr="00F30F70">
        <w:rPr>
          <w:rFonts w:ascii="Times New Roman" w:hAnsi="Times New Roman"/>
          <w:b/>
          <w:bCs/>
          <w:kern w:val="28"/>
          <w:sz w:val="24"/>
          <w:szCs w:val="24"/>
        </w:rPr>
        <w:t>1. Структура капіталу</w:t>
      </w:r>
      <w:bookmarkEnd w:id="7"/>
    </w:p>
    <w:p w14:paraId="1863C565" w14:textId="77777777" w:rsidR="00F30F70" w:rsidRPr="00F30F70" w:rsidRDefault="00F30F70" w:rsidP="00F30F70">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F30F70" w:rsidRPr="00F30F70" w14:paraId="7B390298" w14:textId="77777777" w:rsidTr="008F1802">
        <w:tc>
          <w:tcPr>
            <w:tcW w:w="460" w:type="dxa"/>
            <w:tcBorders>
              <w:top w:val="single" w:sz="6" w:space="0" w:color="000000"/>
              <w:left w:val="single" w:sz="6" w:space="0" w:color="000000"/>
              <w:bottom w:val="single" w:sz="6" w:space="0" w:color="000000"/>
              <w:right w:val="single" w:sz="6" w:space="0" w:color="000000"/>
            </w:tcBorders>
            <w:vAlign w:val="center"/>
          </w:tcPr>
          <w:p w14:paraId="46985F6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w:t>
            </w:r>
          </w:p>
          <w:p w14:paraId="5E8FBBBE"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22480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14:paraId="7D314259" w14:textId="77777777" w:rsidR="00F30F70" w:rsidRPr="00F30F70" w:rsidRDefault="00F30F70" w:rsidP="00F30F70">
            <w:pPr>
              <w:spacing w:after="0" w:line="240" w:lineRule="auto"/>
              <w:ind w:left="-142" w:firstLine="142"/>
              <w:jc w:val="center"/>
              <w:rPr>
                <w:rFonts w:ascii="Times New Roman" w:hAnsi="Times New Roman"/>
                <w:b/>
                <w:sz w:val="20"/>
                <w:szCs w:val="20"/>
              </w:rPr>
            </w:pPr>
            <w:r w:rsidRPr="00F30F70">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CB576D" w14:textId="77777777" w:rsidR="00F30F70" w:rsidRPr="00F30F70" w:rsidRDefault="00F30F70" w:rsidP="00F30F70">
            <w:pPr>
              <w:spacing w:after="0" w:line="240" w:lineRule="auto"/>
              <w:ind w:left="-142" w:firstLine="142"/>
              <w:jc w:val="center"/>
              <w:rPr>
                <w:rFonts w:ascii="Times New Roman" w:hAnsi="Times New Roman"/>
                <w:b/>
                <w:bCs/>
                <w:sz w:val="20"/>
                <w:szCs w:val="20"/>
              </w:rPr>
            </w:pPr>
            <w:r w:rsidRPr="00F30F70">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E5DD9E"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14:paraId="4173DB4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14:paraId="14AF12D3"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14:paraId="1B71E3B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sz w:val="20"/>
                <w:szCs w:val="20"/>
              </w:rPr>
              <w:t>Облік часток особи в обліковій системі часток</w:t>
            </w:r>
          </w:p>
        </w:tc>
      </w:tr>
      <w:tr w:rsidR="00F30F70" w:rsidRPr="00F30F70" w14:paraId="0A435EEB" w14:textId="77777777" w:rsidTr="008F1802">
        <w:tc>
          <w:tcPr>
            <w:tcW w:w="460" w:type="dxa"/>
            <w:tcBorders>
              <w:top w:val="single" w:sz="6" w:space="0" w:color="000000"/>
              <w:left w:val="single" w:sz="6" w:space="0" w:color="000000"/>
              <w:bottom w:val="single" w:sz="6" w:space="0" w:color="000000"/>
              <w:right w:val="single" w:sz="6" w:space="0" w:color="000000"/>
            </w:tcBorders>
            <w:vAlign w:val="center"/>
          </w:tcPr>
          <w:p w14:paraId="552586BD"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AEF4E0"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14:paraId="21F504A7"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C034E3"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B9C77A"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14:paraId="41265316"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14:paraId="764E3C92"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14:paraId="3276951E"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8</w:t>
            </w:r>
          </w:p>
        </w:tc>
      </w:tr>
      <w:tr w:rsidR="00F30F70" w:rsidRPr="00F30F70" w14:paraId="57C683F4" w14:textId="77777777" w:rsidTr="008F1802">
        <w:tc>
          <w:tcPr>
            <w:tcW w:w="460" w:type="dxa"/>
            <w:tcBorders>
              <w:top w:val="single" w:sz="6" w:space="0" w:color="000000"/>
              <w:left w:val="single" w:sz="6" w:space="0" w:color="000000"/>
              <w:bottom w:val="single" w:sz="6" w:space="0" w:color="000000"/>
              <w:right w:val="single" w:sz="6" w:space="0" w:color="000000"/>
            </w:tcBorders>
            <w:vAlign w:val="center"/>
          </w:tcPr>
          <w:p w14:paraId="559D07A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3A966A"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Акції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14:paraId="56A91BB3"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480/1/11</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988EE6"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34432274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AEE47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0.25</w:t>
            </w:r>
          </w:p>
        </w:tc>
        <w:tc>
          <w:tcPr>
            <w:tcW w:w="3133" w:type="dxa"/>
            <w:tcBorders>
              <w:top w:val="single" w:sz="6" w:space="0" w:color="000000"/>
              <w:left w:val="single" w:sz="6" w:space="0" w:color="000000"/>
              <w:bottom w:val="single" w:sz="6" w:space="0" w:color="000000"/>
              <w:right w:val="single" w:sz="6" w:space="0" w:color="000000"/>
            </w:tcBorders>
            <w:vAlign w:val="center"/>
          </w:tcPr>
          <w:p w14:paraId="3B7FC46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Згідно Статуту Товариства, кожна проста акція надає акціонеру - її власнику однакову сукупність прав, включаючи права:</w:t>
            </w:r>
          </w:p>
          <w:p w14:paraId="2F9EAA7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1) брати участь в управлінні Товариством;</w:t>
            </w:r>
          </w:p>
          <w:p w14:paraId="74FD70A9"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2) отримувати інформацію про господарську діяльність Товариства у порядку, передбаченому внутрішніми документами Товариства;</w:t>
            </w:r>
          </w:p>
          <w:p w14:paraId="39D80BC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3) отримувати дивіденди;</w:t>
            </w:r>
          </w:p>
          <w:p w14:paraId="30482829"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4) отриматиу разі ліквідації Товариства частину його майна або вартості;</w:t>
            </w:r>
          </w:p>
          <w:p w14:paraId="5B396B15"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5) вимагати обов'язкового викупу Товариством всіх або частини належних йому акцій у випадках та порядку, передбачених чинним законодавством України та внутрішніми документами Товариства;</w:t>
            </w:r>
          </w:p>
          <w:p w14:paraId="44CDFBB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6) придбання при додаткових емісіях розміщуваних Товариством простих акцій пропорційно частці належних йому простих акцій у загальній кількості простих акцій;</w:t>
            </w:r>
          </w:p>
          <w:p w14:paraId="2D3D80D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7) вихід з Товариства шляхом відчуження належних йому акцій;</w:t>
            </w:r>
          </w:p>
          <w:p w14:paraId="2B84227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lastRenderedPageBreak/>
              <w:t>8) користуватися іншими правами у випадках та порядку, встановлених Статутом та законом.</w:t>
            </w:r>
          </w:p>
          <w:p w14:paraId="072A8307"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Усі акціонери Товариства зобов'язані:</w:t>
            </w:r>
          </w:p>
          <w:p w14:paraId="04F1509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1) дотримуватися Статуту, інших внутрішніх документів Товариства;</w:t>
            </w:r>
          </w:p>
          <w:p w14:paraId="38ACF79C"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2) виконувати рішення Загальних зборів акціонерів та інших органів Товариства;</w:t>
            </w:r>
          </w:p>
          <w:p w14:paraId="5EA3FE33"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3) виконувати свої зобов'язання перед Товариством, у тому числі оплачувати акції у розмірі, порядку та засобами, передбаченими Статутом;</w:t>
            </w:r>
          </w:p>
          <w:p w14:paraId="545BE542"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4) не розголошувати комерційну таємницю та конфіденційну інформацію про діяльність Товариства;</w:t>
            </w:r>
          </w:p>
          <w:p w14:paraId="6477030B"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5) нести інші обов'язки, встановлені Статутом та законом.</w:t>
            </w:r>
          </w:p>
          <w:p w14:paraId="44BCB6AE"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Акціонер має право вільно розпоряджатися належними йому акціями Товариства, зокрема продавати чи іншим чином відчужувати їх на користь інших юридичних та фізичних осіб без попереднього інформування та (або) отримання на це дозволу інших акціонерів або Товариства, у порядку, визначеному законодавством України.</w:t>
            </w:r>
          </w:p>
        </w:tc>
        <w:tc>
          <w:tcPr>
            <w:tcW w:w="2537" w:type="dxa"/>
            <w:tcBorders>
              <w:top w:val="single" w:sz="6" w:space="0" w:color="000000"/>
              <w:left w:val="single" w:sz="6" w:space="0" w:color="000000"/>
              <w:bottom w:val="single" w:sz="6" w:space="0" w:color="000000"/>
              <w:right w:val="single" w:sz="6" w:space="0" w:color="000000"/>
            </w:tcBorders>
            <w:vAlign w:val="center"/>
          </w:tcPr>
          <w:p w14:paraId="16B90A7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lastRenderedPageBreak/>
              <w:t>відсутня</w:t>
            </w:r>
          </w:p>
        </w:tc>
        <w:tc>
          <w:tcPr>
            <w:tcW w:w="2268" w:type="dxa"/>
            <w:tcBorders>
              <w:top w:val="single" w:sz="6" w:space="0" w:color="000000"/>
              <w:left w:val="single" w:sz="6" w:space="0" w:color="000000"/>
              <w:bottom w:val="single" w:sz="6" w:space="0" w:color="000000"/>
              <w:right w:val="single" w:sz="6" w:space="0" w:color="000000"/>
            </w:tcBorders>
            <w:vAlign w:val="center"/>
          </w:tcPr>
          <w:p w14:paraId="53D2C46E"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не актуально, оскільки особа не є товариством з обмеженою або додатковою відповідальністю</w:t>
            </w:r>
          </w:p>
        </w:tc>
      </w:tr>
    </w:tbl>
    <w:p w14:paraId="75C1193B" w14:textId="77777777" w:rsidR="00F30F70" w:rsidRPr="00F30F70" w:rsidRDefault="00F30F70" w:rsidP="00F30F70">
      <w:pPr>
        <w:spacing w:after="0" w:line="240" w:lineRule="auto"/>
        <w:rPr>
          <w:rFonts w:ascii="Times New Roman" w:hAnsi="Times New Roman"/>
          <w:sz w:val="24"/>
          <w:szCs w:val="24"/>
        </w:rPr>
      </w:pPr>
    </w:p>
    <w:p w14:paraId="290DE7DF" w14:textId="77777777" w:rsidR="00F30F70" w:rsidRPr="00F30F70" w:rsidRDefault="00F30F70" w:rsidP="00F30F70">
      <w:pPr>
        <w:spacing w:after="0" w:line="240" w:lineRule="auto"/>
        <w:jc w:val="center"/>
        <w:outlineLvl w:val="0"/>
        <w:rPr>
          <w:rFonts w:ascii="Times New Roman" w:hAnsi="Times New Roman"/>
          <w:b/>
          <w:bCs/>
          <w:kern w:val="28"/>
          <w:sz w:val="26"/>
          <w:szCs w:val="26"/>
        </w:rPr>
      </w:pPr>
      <w:bookmarkStart w:id="8" w:name="_Toc228362480"/>
      <w:r w:rsidRPr="00F30F70">
        <w:rPr>
          <w:rFonts w:ascii="Times New Roman" w:hAnsi="Times New Roman"/>
          <w:b/>
          <w:bCs/>
          <w:kern w:val="28"/>
          <w:sz w:val="26"/>
          <w:szCs w:val="26"/>
        </w:rPr>
        <w:t>3. Цінні папери</w:t>
      </w:r>
      <w:bookmarkEnd w:id="8"/>
    </w:p>
    <w:p w14:paraId="5198C25D"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rPr>
        <w:t>Інформація про випуски акцій особи</w:t>
      </w:r>
    </w:p>
    <w:p w14:paraId="6C6544BF" w14:textId="77777777" w:rsidR="00F30F70" w:rsidRPr="00F30F70" w:rsidRDefault="00F30F70" w:rsidP="00F30F70">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F30F70" w:rsidRPr="00F30F70" w14:paraId="7E1BA423" w14:textId="77777777" w:rsidTr="008F18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0B40DC" w14:textId="77777777" w:rsidR="00F30F70" w:rsidRPr="00F30F70" w:rsidRDefault="00F30F70" w:rsidP="00F30F70">
            <w:pPr>
              <w:spacing w:after="0" w:line="240" w:lineRule="auto"/>
              <w:ind w:left="180" w:hanging="180"/>
              <w:jc w:val="center"/>
              <w:rPr>
                <w:rFonts w:ascii="Times New Roman" w:hAnsi="Times New Roman"/>
                <w:b/>
                <w:bCs/>
                <w:sz w:val="20"/>
                <w:szCs w:val="20"/>
              </w:rPr>
            </w:pPr>
            <w:r w:rsidRPr="00F30F70">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C3F9E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5820A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E8ECB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CF4C0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A39C8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B7C820"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7851D2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BB9351"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0F6ED5"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Частка у статутному капіталі (у відсотках)</w:t>
            </w:r>
          </w:p>
        </w:tc>
      </w:tr>
      <w:tr w:rsidR="00F30F70" w:rsidRPr="00F30F70" w14:paraId="27F767AE" w14:textId="77777777" w:rsidTr="008F18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74CCD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E37DA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58E4FB"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5565B2"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2B48E3"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980388"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CC54CC"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DDC82A"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F54B39F"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7BB5B9"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10</w:t>
            </w:r>
          </w:p>
        </w:tc>
      </w:tr>
      <w:tr w:rsidR="00F30F70" w:rsidRPr="00F30F70" w14:paraId="6F50D635" w14:textId="77777777" w:rsidTr="008F18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514026"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lastRenderedPageBreak/>
              <w:t>20.10.2011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16C5A7"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480/1/11</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A954F6"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Нацiональна комiсiя з цiнних паперiв та фондового 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2D2B2C"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UA4000081558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DE0D9A"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BCA5E3"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34C03E"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BFEF00"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34432274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40C319"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8608068.50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893F5F" w14:textId="77777777" w:rsidR="00F30F70" w:rsidRPr="00F30F70" w:rsidRDefault="00F30F70" w:rsidP="00F30F70">
            <w:pPr>
              <w:spacing w:after="0" w:line="240" w:lineRule="auto"/>
              <w:jc w:val="center"/>
              <w:rPr>
                <w:rFonts w:ascii="Times New Roman" w:hAnsi="Times New Roman"/>
                <w:bCs/>
                <w:sz w:val="20"/>
                <w:szCs w:val="20"/>
              </w:rPr>
            </w:pPr>
            <w:r w:rsidRPr="00F30F70">
              <w:rPr>
                <w:rFonts w:ascii="Times New Roman" w:hAnsi="Times New Roman"/>
                <w:bCs/>
                <w:sz w:val="20"/>
                <w:szCs w:val="20"/>
              </w:rPr>
              <w:t>100.00000000</w:t>
            </w:r>
          </w:p>
        </w:tc>
      </w:tr>
      <w:tr w:rsidR="00F30F70" w:rsidRPr="00F30F70" w14:paraId="77F25B21" w14:textId="77777777" w:rsidTr="008F180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36A006" w14:textId="77777777" w:rsidR="00F30F70" w:rsidRPr="00F30F70" w:rsidRDefault="00F30F70" w:rsidP="00F30F70">
            <w:pPr>
              <w:spacing w:after="0" w:line="240" w:lineRule="auto"/>
              <w:jc w:val="center"/>
              <w:rPr>
                <w:rFonts w:ascii="Times New Roman" w:hAnsi="Times New Roman"/>
                <w:b/>
                <w:bCs/>
                <w:sz w:val="20"/>
                <w:szCs w:val="20"/>
              </w:rPr>
            </w:pPr>
            <w:r w:rsidRPr="00F30F70">
              <w:rPr>
                <w:rFonts w:ascii="Times New Roman" w:hAnsi="Times New Roman"/>
                <w:b/>
                <w:bCs/>
                <w:sz w:val="20"/>
                <w:szCs w:val="20"/>
              </w:rPr>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A5C7E4" w14:textId="77777777" w:rsidR="00F30F70" w:rsidRPr="00F30F70" w:rsidRDefault="00F30F70" w:rsidP="00F30F70">
            <w:pPr>
              <w:spacing w:after="0" w:line="240" w:lineRule="auto"/>
              <w:rPr>
                <w:rFonts w:ascii="Times New Roman" w:hAnsi="Times New Roman"/>
                <w:b/>
                <w:bCs/>
                <w:sz w:val="20"/>
                <w:szCs w:val="20"/>
              </w:rPr>
            </w:pPr>
            <w:r w:rsidRPr="00F30F70">
              <w:rPr>
                <w:rFonts w:ascii="Times New Roman" w:hAnsi="Times New Roman"/>
                <w:bCs/>
                <w:sz w:val="20"/>
                <w:szCs w:val="20"/>
              </w:rPr>
              <w:t>Акції Товариства не торгуються на зовнішних ринках. Акції Товариства не торгуються на організаційно оформлених внутрішніх ринках. Перехід права власності на акції на внутрішньому ринку відбувається згідно з законодавством України з урахуванням особливостей щодо переходу права власності на акції приватних акціонерних товариств.  Фактів  допуску/скасування допуску цінних паперів емітента до торгів на регульованому фондовому ринку не було. У звітному періоді додаткової емiсiї не здійснювали, рiшення щодо додаткової емiсiї акцiй не приймалося, розміщення, пропозиції або погашення  цінних паперів не здійснювалося.</w:t>
            </w:r>
          </w:p>
        </w:tc>
      </w:tr>
    </w:tbl>
    <w:p w14:paraId="279EF102" w14:textId="77777777" w:rsidR="00F30F70" w:rsidRPr="00F30F70" w:rsidRDefault="00F30F70" w:rsidP="00F30F70">
      <w:pPr>
        <w:spacing w:after="0" w:line="240" w:lineRule="auto"/>
        <w:rPr>
          <w:rFonts w:ascii="Times New Roman" w:hAnsi="Times New Roman"/>
          <w:sz w:val="24"/>
          <w:szCs w:val="24"/>
        </w:rPr>
      </w:pPr>
    </w:p>
    <w:p w14:paraId="58C0E4E8" w14:textId="77777777" w:rsidR="00F30F70" w:rsidRPr="00F30F70" w:rsidRDefault="00F30F70" w:rsidP="00F30F70">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F30F70" w:rsidRPr="00F30F70" w14:paraId="1E4E5B2E" w14:textId="77777777" w:rsidTr="008F1802">
        <w:trPr>
          <w:trHeight w:val="1214"/>
        </w:trPr>
        <w:tc>
          <w:tcPr>
            <w:tcW w:w="1384" w:type="dxa"/>
            <w:tcBorders>
              <w:top w:val="single" w:sz="4" w:space="0" w:color="auto"/>
              <w:left w:val="single" w:sz="4" w:space="0" w:color="auto"/>
              <w:bottom w:val="single" w:sz="4" w:space="0" w:color="auto"/>
              <w:right w:val="single" w:sz="4" w:space="0" w:color="auto"/>
            </w:tcBorders>
            <w:vAlign w:val="center"/>
          </w:tcPr>
          <w:p w14:paraId="7B1A702B"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vAlign w:val="center"/>
          </w:tcPr>
          <w:p w14:paraId="404E244C"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14:paraId="10D3490F"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vAlign w:val="center"/>
          </w:tcPr>
          <w:p w14:paraId="14A688F0"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vAlign w:val="center"/>
          </w:tcPr>
          <w:p w14:paraId="53E01369"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vAlign w:val="center"/>
          </w:tcPr>
          <w:p w14:paraId="56559423"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2C20D942"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033B8AF4" w14:textId="77777777" w:rsidR="00F30F70" w:rsidRPr="00F30F70" w:rsidRDefault="00F30F70" w:rsidP="00F30F70">
            <w:pPr>
              <w:tabs>
                <w:tab w:val="left" w:pos="1035"/>
              </w:tabs>
              <w:spacing w:after="0" w:line="240" w:lineRule="auto"/>
              <w:jc w:val="center"/>
              <w:rPr>
                <w:rFonts w:ascii="Times New Roman" w:hAnsi="Times New Roman"/>
                <w:b/>
                <w:color w:val="000000"/>
                <w:sz w:val="18"/>
                <w:szCs w:val="18"/>
                <w:lang w:val="x-none"/>
              </w:rPr>
            </w:pPr>
            <w:r w:rsidRPr="00F30F70">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F30F70" w:rsidRPr="00F30F70" w14:paraId="7DB4BFBD" w14:textId="77777777" w:rsidTr="008F18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3F0CB174"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009365"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14:paraId="622364E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vAlign w:val="center"/>
          </w:tcPr>
          <w:p w14:paraId="02E1E7C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vAlign w:val="center"/>
          </w:tcPr>
          <w:p w14:paraId="2F848CB0"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vAlign w:val="center"/>
          </w:tcPr>
          <w:p w14:paraId="0B1610E9"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14:paraId="6893845F"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14:paraId="7E4A2685"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8</w:t>
            </w:r>
          </w:p>
        </w:tc>
      </w:tr>
      <w:tr w:rsidR="00F30F70" w:rsidRPr="00F30F70" w14:paraId="7B7EEA51" w14:textId="77777777" w:rsidTr="008F18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1A2CA694"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20.10.2011</w:t>
            </w:r>
          </w:p>
        </w:tc>
        <w:tc>
          <w:tcPr>
            <w:tcW w:w="1843" w:type="dxa"/>
            <w:tcBorders>
              <w:top w:val="single" w:sz="4" w:space="0" w:color="auto"/>
              <w:left w:val="single" w:sz="4" w:space="0" w:color="auto"/>
              <w:bottom w:val="single" w:sz="4" w:space="0" w:color="auto"/>
              <w:right w:val="single" w:sz="4" w:space="0" w:color="auto"/>
            </w:tcBorders>
            <w:vAlign w:val="center"/>
          </w:tcPr>
          <w:p w14:paraId="3DFF4B6A"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480/1/11</w:t>
            </w:r>
          </w:p>
        </w:tc>
        <w:tc>
          <w:tcPr>
            <w:tcW w:w="1907" w:type="dxa"/>
            <w:tcBorders>
              <w:top w:val="single" w:sz="4" w:space="0" w:color="auto"/>
              <w:left w:val="single" w:sz="4" w:space="0" w:color="auto"/>
              <w:bottom w:val="single" w:sz="4" w:space="0" w:color="auto"/>
              <w:right w:val="single" w:sz="4" w:space="0" w:color="auto"/>
            </w:tcBorders>
            <w:vAlign w:val="center"/>
          </w:tcPr>
          <w:p w14:paraId="05FCFE9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UA4000081558</w:t>
            </w:r>
          </w:p>
        </w:tc>
        <w:tc>
          <w:tcPr>
            <w:tcW w:w="2141" w:type="dxa"/>
            <w:tcBorders>
              <w:top w:val="single" w:sz="4" w:space="0" w:color="auto"/>
              <w:left w:val="single" w:sz="4" w:space="0" w:color="auto"/>
              <w:bottom w:val="single" w:sz="4" w:space="0" w:color="auto"/>
              <w:right w:val="single" w:sz="4" w:space="0" w:color="auto"/>
            </w:tcBorders>
            <w:vAlign w:val="center"/>
          </w:tcPr>
          <w:p w14:paraId="55BEF17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vAlign w:val="center"/>
          </w:tcPr>
          <w:p w14:paraId="1941640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8608068.50</w:t>
            </w:r>
          </w:p>
        </w:tc>
        <w:tc>
          <w:tcPr>
            <w:tcW w:w="2141" w:type="dxa"/>
            <w:tcBorders>
              <w:top w:val="single" w:sz="4" w:space="0" w:color="auto"/>
              <w:left w:val="single" w:sz="4" w:space="0" w:color="auto"/>
              <w:bottom w:val="single" w:sz="4" w:space="0" w:color="auto"/>
              <w:right w:val="single" w:sz="4" w:space="0" w:color="auto"/>
            </w:tcBorders>
            <w:vAlign w:val="center"/>
          </w:tcPr>
          <w:p w14:paraId="7CA8250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34432274</w:t>
            </w:r>
          </w:p>
        </w:tc>
        <w:tc>
          <w:tcPr>
            <w:tcW w:w="2142" w:type="dxa"/>
            <w:tcBorders>
              <w:top w:val="single" w:sz="4" w:space="0" w:color="auto"/>
              <w:left w:val="single" w:sz="4" w:space="0" w:color="auto"/>
              <w:bottom w:val="single" w:sz="4" w:space="0" w:color="auto"/>
              <w:right w:val="single" w:sz="4" w:space="0" w:color="auto"/>
            </w:tcBorders>
            <w:vAlign w:val="center"/>
          </w:tcPr>
          <w:p w14:paraId="59A27E3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14:paraId="49D13F8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w:t>
            </w:r>
          </w:p>
        </w:tc>
      </w:tr>
      <w:tr w:rsidR="00F30F70" w:rsidRPr="00F30F70" w14:paraId="208C6B5F" w14:textId="77777777" w:rsidTr="008F1802">
        <w:trPr>
          <w:trHeight w:val="342"/>
        </w:trPr>
        <w:tc>
          <w:tcPr>
            <w:tcW w:w="1384" w:type="dxa"/>
            <w:tcBorders>
              <w:top w:val="single" w:sz="4" w:space="0" w:color="auto"/>
              <w:left w:val="single" w:sz="4" w:space="0" w:color="auto"/>
              <w:bottom w:val="single" w:sz="4" w:space="0" w:color="auto"/>
              <w:right w:val="single" w:sz="4" w:space="0" w:color="auto"/>
            </w:tcBorders>
            <w:vAlign w:val="center"/>
          </w:tcPr>
          <w:p w14:paraId="4EF0222E"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tcPr>
          <w:p w14:paraId="6D5C292E"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Номер рішення суду або уповноваженого державного органу, яким накладено обмеження : обмеження відсутні</w:t>
            </w:r>
          </w:p>
          <w:p w14:paraId="03A4CE30"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Cтрок обмеження : обмеження відсутні</w:t>
            </w:r>
          </w:p>
          <w:p w14:paraId="6486C04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sz w:val="20"/>
                <w:szCs w:val="20"/>
              </w:rPr>
              <w:t>Характеристика обмеження : Голосуючі акції, права голосу за якими обмежено та/або права голосу за якими за результатами обмеження таких прав передано іншій особі, відсутні.</w:t>
            </w:r>
          </w:p>
        </w:tc>
      </w:tr>
    </w:tbl>
    <w:p w14:paraId="45FFD8BA" w14:textId="77777777" w:rsidR="00F30F70" w:rsidRPr="00F30F70" w:rsidRDefault="00F30F70" w:rsidP="00F30F70">
      <w:pPr>
        <w:spacing w:after="0" w:line="240" w:lineRule="auto"/>
        <w:rPr>
          <w:rFonts w:ascii="Times New Roman" w:hAnsi="Times New Roman"/>
          <w:sz w:val="24"/>
          <w:szCs w:val="24"/>
          <w:lang w:val="en-US"/>
        </w:rPr>
      </w:pPr>
    </w:p>
    <w:p w14:paraId="1C915B59"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0F6A2D92" w14:textId="77777777" w:rsidR="00F30F70" w:rsidRPr="00F30F70" w:rsidRDefault="00F30F70" w:rsidP="00F30F70">
      <w:pPr>
        <w:spacing w:after="60" w:line="240" w:lineRule="auto"/>
        <w:jc w:val="center"/>
        <w:outlineLvl w:val="0"/>
        <w:rPr>
          <w:rFonts w:ascii="Times New Roman" w:hAnsi="Times New Roman"/>
          <w:b/>
          <w:bCs/>
          <w:kern w:val="28"/>
          <w:sz w:val="28"/>
          <w:szCs w:val="28"/>
        </w:rPr>
      </w:pPr>
      <w:bookmarkStart w:id="9" w:name="_Toc228362481"/>
      <w:r w:rsidRPr="00F30F70">
        <w:rPr>
          <w:rFonts w:ascii="Times New Roman" w:hAnsi="Times New Roman"/>
          <w:b/>
          <w:bCs/>
          <w:kern w:val="28"/>
          <w:sz w:val="28"/>
          <w:szCs w:val="28"/>
          <w:lang w:val="en-US"/>
        </w:rPr>
        <w:lastRenderedPageBreak/>
        <w:t xml:space="preserve">III. </w:t>
      </w:r>
      <w:r w:rsidRPr="00F30F70">
        <w:rPr>
          <w:rFonts w:ascii="Times New Roman" w:hAnsi="Times New Roman"/>
          <w:b/>
          <w:bCs/>
          <w:kern w:val="28"/>
          <w:sz w:val="28"/>
          <w:szCs w:val="28"/>
        </w:rPr>
        <w:t>Фінансова інформація</w:t>
      </w:r>
      <w:bookmarkEnd w:id="9"/>
    </w:p>
    <w:p w14:paraId="51851D1C" w14:textId="77777777" w:rsidR="00F30F70" w:rsidRPr="00F30F70" w:rsidRDefault="00F30F70" w:rsidP="00F30F70">
      <w:pPr>
        <w:keepNext/>
        <w:spacing w:after="0"/>
        <w:jc w:val="center"/>
        <w:outlineLvl w:val="0"/>
        <w:rPr>
          <w:rFonts w:ascii="Times New Roman" w:hAnsi="Times New Roman"/>
          <w:b/>
          <w:bCs/>
          <w:kern w:val="32"/>
          <w:sz w:val="26"/>
          <w:szCs w:val="26"/>
        </w:rPr>
      </w:pPr>
      <w:bookmarkStart w:id="10" w:name="_Toc228362482"/>
      <w:r w:rsidRPr="00F30F70">
        <w:rPr>
          <w:rFonts w:ascii="Times New Roman" w:hAnsi="Times New Roman"/>
          <w:b/>
          <w:bCs/>
          <w:kern w:val="32"/>
          <w:sz w:val="26"/>
          <w:szCs w:val="26"/>
        </w:rPr>
        <w:t>1. Інформація про розмір доходу за видами діяльності особи</w:t>
      </w:r>
      <w:bookmarkEnd w:id="10"/>
    </w:p>
    <w:tbl>
      <w:tblPr>
        <w:tblW w:w="5000" w:type="pct"/>
        <w:tblCellMar>
          <w:left w:w="0" w:type="dxa"/>
          <w:right w:w="0" w:type="dxa"/>
        </w:tblCellMar>
        <w:tblLook w:val="0000" w:firstRow="0" w:lastRow="0" w:firstColumn="0" w:lastColumn="0" w:noHBand="0" w:noVBand="0"/>
      </w:tblPr>
      <w:tblGrid>
        <w:gridCol w:w="6262"/>
        <w:gridCol w:w="1961"/>
        <w:gridCol w:w="1689"/>
      </w:tblGrid>
      <w:tr w:rsidR="00F30F70" w:rsidRPr="00F30F70" w14:paraId="482C3199" w14:textId="77777777" w:rsidTr="008F180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BA96E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Вид діяльності особи </w:t>
            </w:r>
            <w:r w:rsidRPr="00F30F70">
              <w:rPr>
                <w:rFonts w:ascii="Times New Roman" w:hAnsi="Times New Roman"/>
                <w:b/>
                <w:color w:val="000000"/>
                <w:sz w:val="20"/>
                <w:szCs w:val="20"/>
              </w:rPr>
              <w:br/>
              <w:t xml:space="preserve">із зазначенням найменування </w:t>
            </w:r>
            <w:r w:rsidRPr="00F30F70">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33B428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Розмір доходу особи </w:t>
            </w:r>
            <w:r w:rsidRPr="00F30F70">
              <w:rPr>
                <w:rFonts w:ascii="Times New Roman" w:hAnsi="Times New Roman"/>
                <w:b/>
                <w:color w:val="000000"/>
                <w:sz w:val="20"/>
                <w:szCs w:val="20"/>
              </w:rPr>
              <w:br/>
              <w:t xml:space="preserve">від реалізації продукції </w:t>
            </w:r>
            <w:r w:rsidRPr="00F30F70">
              <w:rPr>
                <w:rFonts w:ascii="Times New Roman" w:hAnsi="Times New Roman"/>
                <w:b/>
                <w:color w:val="000000"/>
                <w:sz w:val="20"/>
                <w:szCs w:val="20"/>
              </w:rPr>
              <w:br/>
              <w:t>(товарів, робіт, послуг), </w:t>
            </w:r>
            <w:r w:rsidRPr="00F30F70">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3741A9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Відсоткове вираження по відношенню </w:t>
            </w:r>
            <w:r w:rsidRPr="00F30F70">
              <w:rPr>
                <w:rFonts w:ascii="Times New Roman" w:hAnsi="Times New Roman"/>
                <w:b/>
                <w:color w:val="000000"/>
                <w:sz w:val="20"/>
                <w:szCs w:val="20"/>
              </w:rPr>
              <w:br/>
              <w:t>від сукупного доходу особи за результатами звітного року</w:t>
            </w:r>
          </w:p>
        </w:tc>
      </w:tr>
      <w:tr w:rsidR="00F30F70" w:rsidRPr="00F30F70" w14:paraId="1F411A0B" w14:textId="77777777" w:rsidTr="008F180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2779D69"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F30F70">
              <w:rPr>
                <w:rFonts w:ascii="Times New Roman" w:hAnsi="Times New Roman"/>
                <w:b/>
                <w:color w:val="000000"/>
                <w:sz w:val="20"/>
                <w:szCs w:val="20"/>
                <w:lang w:val="en-US"/>
              </w:rPr>
              <w:t xml:space="preserve">                                                                    </w:t>
            </w:r>
            <w:r w:rsidRPr="00F30F70">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DEB56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7E1748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3</w:t>
            </w:r>
          </w:p>
        </w:tc>
      </w:tr>
      <w:tr w:rsidR="00F30F70" w:rsidRPr="00F30F70" w14:paraId="5991F416" w14:textId="77777777" w:rsidTr="008F180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F90E32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17.22     </w:t>
            </w:r>
          </w:p>
          <w:p w14:paraId="146709C4"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ВИРОБНИЦТВО ПАПЕРОВИХ ВИРОБІВ ГОСПОДАРСЬКО-ПОБУТОВОГО ТА САНІТАРНО-ГІГІЄНІЧНОГО ПРИЗНАЧЕННЯ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EE595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1923633.4</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5E5BD0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91.14</w:t>
            </w:r>
          </w:p>
        </w:tc>
      </w:tr>
      <w:tr w:rsidR="00F30F70" w:rsidRPr="00F30F70" w14:paraId="1DE4ECFD" w14:textId="77777777" w:rsidTr="008F180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4DC67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46.90     </w:t>
            </w:r>
          </w:p>
          <w:p w14:paraId="75C367D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НЕСПЕЦІАЛІЗОВАНА ОПТОВА ТОРГІВЛЯ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74A90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187045.5</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A857BA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8.86</w:t>
            </w:r>
          </w:p>
        </w:tc>
      </w:tr>
    </w:tbl>
    <w:p w14:paraId="72647867" w14:textId="77777777" w:rsidR="00F30F70" w:rsidRPr="00F30F70" w:rsidRDefault="00F30F70" w:rsidP="00F30F70"/>
    <w:p w14:paraId="15CAD884"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11" w:name="_Toc228362483"/>
      <w:r w:rsidRPr="00F30F70">
        <w:rPr>
          <w:rFonts w:ascii="Times New Roman" w:hAnsi="Times New Roman"/>
          <w:b/>
          <w:bCs/>
          <w:kern w:val="28"/>
          <w:sz w:val="26"/>
          <w:szCs w:val="26"/>
          <w:lang w:val="en-US"/>
        </w:rPr>
        <w:t>2. Річна</w:t>
      </w:r>
      <w:r w:rsidRPr="00F30F70">
        <w:rPr>
          <w:rFonts w:ascii="Times New Roman" w:hAnsi="Times New Roman"/>
          <w:b/>
          <w:bCs/>
          <w:kern w:val="28"/>
          <w:sz w:val="26"/>
          <w:szCs w:val="26"/>
        </w:rPr>
        <w:t xml:space="preserve"> фінансова звітність</w:t>
      </w:r>
      <w:bookmarkEnd w:id="11"/>
    </w:p>
    <w:p w14:paraId="21E0F18F" w14:textId="77777777" w:rsidR="00F30F70" w:rsidRPr="00F30F70" w:rsidRDefault="00F30F70" w:rsidP="00F30F70">
      <w:pPr>
        <w:keepNext/>
        <w:keepLines/>
        <w:widowControl w:val="0"/>
        <w:tabs>
          <w:tab w:val="right" w:pos="7710"/>
        </w:tabs>
        <w:suppressAutoHyphens/>
        <w:autoSpaceDE w:val="0"/>
        <w:autoSpaceDN w:val="0"/>
        <w:adjustRightInd w:val="0"/>
        <w:spacing w:before="57" w:after="57" w:line="257" w:lineRule="auto"/>
        <w:textAlignment w:val="center"/>
        <w:rPr>
          <w:rFonts w:ascii="Times New Roman" w:hAnsi="Times New Roman"/>
          <w:b/>
          <w:iCs/>
          <w:color w:val="000000"/>
          <w:sz w:val="20"/>
          <w:szCs w:val="20"/>
        </w:rPr>
      </w:pPr>
      <w:r w:rsidRPr="00F30F70">
        <w:rPr>
          <w:rFonts w:ascii="Times New Roman" w:hAnsi="Times New Roman"/>
          <w:b/>
          <w:iCs/>
          <w:color w:val="000000"/>
          <w:sz w:val="20"/>
          <w:szCs w:val="20"/>
        </w:rPr>
        <w:t xml:space="preserve">URL-адреса вебсайту особи, за якою розміщено </w:t>
      </w:r>
      <w:r w:rsidRPr="00F30F70">
        <w:rPr>
          <w:rFonts w:ascii="Times New Roman" w:hAnsi="Times New Roman"/>
          <w:b/>
          <w:iCs/>
          <w:color w:val="000000"/>
          <w:sz w:val="20"/>
          <w:szCs w:val="20"/>
          <w:lang w:val="en-US"/>
        </w:rPr>
        <w:t>річну</w:t>
      </w:r>
      <w:r w:rsidRPr="00F30F70">
        <w:rPr>
          <w:rFonts w:ascii="Times New Roman" w:hAnsi="Times New Roman"/>
          <w:b/>
          <w:iCs/>
          <w:color w:val="000000"/>
          <w:sz w:val="20"/>
          <w:szCs w:val="20"/>
        </w:rPr>
        <w:t xml:space="preserve"> фінансову звітність особи</w:t>
      </w:r>
      <w:r w:rsidRPr="00F30F70">
        <w:rPr>
          <w:rFonts w:ascii="Times New Roman" w:hAnsi="Times New Roman"/>
          <w:b/>
          <w:iCs/>
          <w:color w:val="000000"/>
          <w:sz w:val="20"/>
          <w:szCs w:val="20"/>
          <w:lang w:val="ru-RU"/>
        </w:rPr>
        <w:t xml:space="preserve"> </w:t>
      </w:r>
      <w:r w:rsidRPr="00F30F70">
        <w:rPr>
          <w:rFonts w:ascii="Times New Roman" w:hAnsi="Times New Roman"/>
          <w:b/>
          <w:iCs/>
          <w:color w:val="000000"/>
          <w:sz w:val="20"/>
          <w:szCs w:val="20"/>
        </w:rPr>
        <w:t>:</w:t>
      </w:r>
    </w:p>
    <w:p w14:paraId="4D9FB7DE" w14:textId="77777777" w:rsidR="00F30F70" w:rsidRPr="00F30F70" w:rsidRDefault="00F30F70" w:rsidP="00F30F70">
      <w:pPr>
        <w:spacing w:after="0" w:line="240" w:lineRule="auto"/>
        <w:rPr>
          <w:rFonts w:ascii="Times New Roman" w:hAnsi="Times New Roman"/>
          <w:sz w:val="20"/>
          <w:szCs w:val="20"/>
        </w:rPr>
      </w:pPr>
    </w:p>
    <w:p w14:paraId="035D8CF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p w14:paraId="36F617AE" w14:textId="77777777" w:rsidR="00F30F70" w:rsidRPr="00F30F70" w:rsidRDefault="00F30F70" w:rsidP="00F30F70">
      <w:pPr>
        <w:spacing w:after="0" w:line="240" w:lineRule="auto"/>
        <w:rPr>
          <w:rFonts w:ascii="Times New Roman" w:hAnsi="Times New Roman"/>
          <w:sz w:val="20"/>
          <w:szCs w:val="20"/>
          <w:lang w:val="en-US"/>
        </w:rPr>
      </w:pPr>
    </w:p>
    <w:p w14:paraId="19F74548" w14:textId="77777777" w:rsidR="00F30F70" w:rsidRPr="00F30F70" w:rsidRDefault="00F30F70" w:rsidP="00F30F70">
      <w:pPr>
        <w:autoSpaceDE w:val="0"/>
        <w:autoSpaceDN w:val="0"/>
        <w:adjustRightInd w:val="0"/>
        <w:spacing w:after="0" w:line="240" w:lineRule="auto"/>
        <w:rPr>
          <w:rFonts w:ascii="Times New Roman" w:hAnsi="Times New Roman"/>
          <w:b/>
          <w:bCs/>
          <w:sz w:val="20"/>
          <w:szCs w:val="20"/>
          <w:lang w:val="en-US"/>
        </w:rPr>
      </w:pPr>
      <w:r w:rsidRPr="00F30F70">
        <w:rPr>
          <w:rFonts w:ascii="Times New Roman" w:hAnsi="Times New Roman"/>
          <w:b/>
          <w:bCs/>
          <w:sz w:val="20"/>
          <w:szCs w:val="20"/>
          <w:lang/>
        </w:rPr>
        <w:t>URL-адреса вебсторінки Центру збору фінансової звітності, за якою розміщено електронний файл фінансової</w:t>
      </w:r>
      <w:r w:rsidRPr="00F30F70">
        <w:rPr>
          <w:rFonts w:ascii="Times New Roman" w:hAnsi="Times New Roman"/>
          <w:b/>
          <w:bCs/>
          <w:sz w:val="20"/>
          <w:szCs w:val="20"/>
          <w:lang w:val="en-US"/>
        </w:rPr>
        <w:t xml:space="preserve"> </w:t>
      </w:r>
      <w:r w:rsidRPr="00F30F70">
        <w:rPr>
          <w:rFonts w:ascii="Times New Roman" w:hAnsi="Times New Roman"/>
          <w:b/>
          <w:bCs/>
          <w:sz w:val="20"/>
          <w:szCs w:val="20"/>
          <w:lang/>
        </w:rPr>
        <w:t>звітності, у складі якого розкрито інформацію фінансову звітність особи</w:t>
      </w:r>
      <w:r w:rsidRPr="00F30F70">
        <w:rPr>
          <w:rFonts w:ascii="Times New Roman" w:hAnsi="Times New Roman"/>
          <w:b/>
          <w:bCs/>
          <w:sz w:val="20"/>
          <w:szCs w:val="20"/>
          <w:lang w:val="en-US"/>
        </w:rPr>
        <w:t xml:space="preserve"> :</w:t>
      </w:r>
    </w:p>
    <w:p w14:paraId="3E29912E" w14:textId="77777777" w:rsidR="00F30F70" w:rsidRPr="00F30F70" w:rsidRDefault="00F30F70" w:rsidP="00F30F70">
      <w:pPr>
        <w:spacing w:after="0" w:line="240" w:lineRule="auto"/>
        <w:rPr>
          <w:rFonts w:ascii="Times New Roman" w:hAnsi="Times New Roman"/>
          <w:sz w:val="20"/>
          <w:szCs w:val="20"/>
          <w:lang w:val="en-US"/>
        </w:rPr>
      </w:pPr>
    </w:p>
    <w:p w14:paraId="5BB36A20" w14:textId="77777777" w:rsidR="00F30F70" w:rsidRPr="00F30F70" w:rsidRDefault="00F30F70" w:rsidP="00F30F70">
      <w:pPr>
        <w:spacing w:after="0" w:line="240" w:lineRule="auto"/>
        <w:rPr>
          <w:rFonts w:ascii="Times New Roman" w:hAnsi="Times New Roman"/>
          <w:bCs/>
          <w:iCs/>
          <w:sz w:val="20"/>
          <w:szCs w:val="20"/>
          <w:lang w:val="en-US"/>
        </w:rPr>
      </w:pPr>
      <w:r w:rsidRPr="00F30F70">
        <w:rPr>
          <w:rFonts w:ascii="Times New Roman" w:hAnsi="Times New Roman"/>
          <w:bCs/>
          <w:iCs/>
          <w:sz w:val="20"/>
          <w:szCs w:val="20"/>
          <w:lang w:val="en-US"/>
        </w:rPr>
        <w:t>Реквізити для забезпечення можливості автоматичного завантаження фінансової звітності особи, що знаходиться у публічному доступі відповідно до вимог п.21 Положення про розкриття інформації емітентами цінних паперів, а також особами, які надають забезпечення за такими цінними паперами (Рішення НКЦПФР №608 від 06.06.2023):</w:t>
      </w:r>
    </w:p>
    <w:p w14:paraId="0CFB345B" w14:textId="77777777" w:rsidR="00F30F70" w:rsidRPr="00F30F70" w:rsidRDefault="00F30F70" w:rsidP="00F30F70">
      <w:pPr>
        <w:spacing w:after="0" w:line="240" w:lineRule="auto"/>
        <w:rPr>
          <w:rFonts w:ascii="Times New Roman" w:hAnsi="Times New Roman"/>
          <w:bCs/>
          <w:iCs/>
          <w:sz w:val="20"/>
          <w:szCs w:val="20"/>
          <w:lang w:val="en-US"/>
        </w:rPr>
      </w:pPr>
      <w:r w:rsidRPr="00F30F70">
        <w:rPr>
          <w:rFonts w:ascii="Times New Roman" w:hAnsi="Times New Roman"/>
          <w:bCs/>
          <w:iCs/>
          <w:sz w:val="20"/>
          <w:szCs w:val="20"/>
          <w:lang w:val="en-US"/>
        </w:rPr>
        <w:t>https://portal.frs.gov.ua/PublicData/ViewLastPublicDataUpload.aspx?formset_instance_id=232036&amp;submission_pack_version_id=200647&amp;entity_id=-1, назва файлу 2025_01880724.html, розмір 2,02 МБ (2 119 927 байтів), контрольна сума 2a6d29a8597778863610c49e9b6eead4, тип контрольної суми MD5</w:t>
      </w:r>
    </w:p>
    <w:p w14:paraId="1C143BA9" w14:textId="77777777" w:rsidR="00F30F70" w:rsidRPr="00F30F70" w:rsidRDefault="00F30F70" w:rsidP="00F30F70">
      <w:pPr>
        <w:spacing w:after="0" w:line="240" w:lineRule="auto"/>
        <w:rPr>
          <w:rFonts w:ascii="Times New Roman" w:hAnsi="Times New Roman"/>
          <w:bCs/>
          <w:iCs/>
          <w:sz w:val="20"/>
          <w:szCs w:val="20"/>
          <w:lang w:val="en-US"/>
        </w:rPr>
      </w:pPr>
    </w:p>
    <w:p w14:paraId="194F365C"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12" w:name="_Toc228362484"/>
      <w:r w:rsidRPr="00F30F70">
        <w:rPr>
          <w:rFonts w:ascii="Times New Roman" w:hAnsi="Times New Roman"/>
          <w:b/>
          <w:bCs/>
          <w:kern w:val="28"/>
          <w:sz w:val="26"/>
          <w:szCs w:val="26"/>
        </w:rPr>
        <w:t>3. Аудиторський звіт до річної фінансової звітності</w:t>
      </w:r>
      <w:bookmarkEnd w:id="12"/>
    </w:p>
    <w:p w14:paraId="0EE515BB" w14:textId="77777777" w:rsidR="00F30F70" w:rsidRPr="00F30F70" w:rsidRDefault="00F30F70" w:rsidP="00F30F70">
      <w:pPr>
        <w:spacing w:after="0" w:line="240" w:lineRule="auto"/>
        <w:rPr>
          <w:rFonts w:ascii="Times New Roman" w:hAnsi="Times New Roman"/>
          <w:sz w:val="24"/>
          <w:szCs w:val="24"/>
        </w:rPr>
      </w:pPr>
    </w:p>
    <w:p w14:paraId="057F6427" w14:textId="77777777" w:rsidR="00F30F70" w:rsidRPr="00F30F70" w:rsidRDefault="00F30F70" w:rsidP="00F30F70">
      <w:pPr>
        <w:autoSpaceDE w:val="0"/>
        <w:autoSpaceDN w:val="0"/>
        <w:adjustRightInd w:val="0"/>
        <w:spacing w:after="0" w:line="240" w:lineRule="auto"/>
        <w:jc w:val="both"/>
        <w:rPr>
          <w:rFonts w:ascii="Times New Roman" w:hAnsi="Times New Roman"/>
          <w:b/>
          <w:bCs/>
          <w:lang w:val="en-US"/>
        </w:rPr>
      </w:pPr>
      <w:r w:rsidRPr="00F30F70">
        <w:rPr>
          <w:rFonts w:ascii="Times New Roman" w:hAnsi="Times New Roman"/>
          <w:b/>
          <w:bCs/>
          <w:lang/>
        </w:rPr>
        <w:t>URL-адреса вебсторінки Центру</w:t>
      </w:r>
      <w:r w:rsidRPr="00F30F70">
        <w:rPr>
          <w:rFonts w:ascii="Times New Roman" w:hAnsi="Times New Roman"/>
          <w:b/>
          <w:bCs/>
          <w:lang w:val="en-US"/>
        </w:rPr>
        <w:t xml:space="preserve"> </w:t>
      </w:r>
      <w:r w:rsidRPr="00F30F70">
        <w:rPr>
          <w:rFonts w:ascii="Times New Roman" w:hAnsi="Times New Roman"/>
          <w:b/>
          <w:bCs/>
          <w:lang/>
        </w:rPr>
        <w:t>збору фінансової звітності, за якою розміщено електронний файл фінансової</w:t>
      </w:r>
      <w:r w:rsidRPr="00F30F70">
        <w:rPr>
          <w:rFonts w:ascii="Times New Roman" w:hAnsi="Times New Roman"/>
          <w:b/>
          <w:bCs/>
          <w:lang w:val="en-US"/>
        </w:rPr>
        <w:t xml:space="preserve"> </w:t>
      </w:r>
      <w:r w:rsidRPr="00F30F70">
        <w:rPr>
          <w:rFonts w:ascii="Times New Roman" w:hAnsi="Times New Roman"/>
          <w:b/>
          <w:bCs/>
          <w:lang/>
        </w:rPr>
        <w:t>звітності, у складі якого розкрито аудиторський звіт до річної фінансової звітності</w:t>
      </w:r>
      <w:r w:rsidRPr="00F30F70">
        <w:rPr>
          <w:rFonts w:ascii="Times New Roman" w:hAnsi="Times New Roman"/>
          <w:b/>
          <w:bCs/>
          <w:lang w:val="en-US"/>
        </w:rPr>
        <w:t xml:space="preserve"> </w:t>
      </w:r>
      <w:r w:rsidRPr="00F30F70">
        <w:rPr>
          <w:rFonts w:ascii="Times New Roman" w:hAnsi="Times New Roman"/>
          <w:b/>
          <w:bCs/>
          <w:lang/>
        </w:rPr>
        <w:t>та довідку щодо відомостей про аудиторський звіт щодо фінансової звітності за</w:t>
      </w:r>
      <w:r w:rsidRPr="00F30F70">
        <w:rPr>
          <w:rFonts w:ascii="Times New Roman" w:hAnsi="Times New Roman"/>
          <w:b/>
          <w:bCs/>
          <w:lang w:val="en-US"/>
        </w:rPr>
        <w:t xml:space="preserve"> </w:t>
      </w:r>
      <w:r w:rsidRPr="00F30F70">
        <w:rPr>
          <w:rFonts w:ascii="Times New Roman" w:hAnsi="Times New Roman"/>
          <w:b/>
          <w:bCs/>
          <w:lang/>
        </w:rPr>
        <w:t>звітний рік</w:t>
      </w:r>
      <w:r w:rsidRPr="00F30F70">
        <w:rPr>
          <w:rFonts w:ascii="Times New Roman" w:hAnsi="Times New Roman"/>
          <w:b/>
          <w:bCs/>
          <w:lang w:val="en-US"/>
        </w:rPr>
        <w:t xml:space="preserve"> :</w:t>
      </w:r>
    </w:p>
    <w:p w14:paraId="0331EF02" w14:textId="77777777" w:rsidR="00F30F70" w:rsidRPr="00F30F70" w:rsidRDefault="00F30F70" w:rsidP="00F30F70">
      <w:pPr>
        <w:autoSpaceDE w:val="0"/>
        <w:autoSpaceDN w:val="0"/>
        <w:adjustRightInd w:val="0"/>
        <w:spacing w:after="0" w:line="240" w:lineRule="auto"/>
        <w:jc w:val="both"/>
        <w:rPr>
          <w:rFonts w:ascii="Times New Roman" w:hAnsi="Times New Roman"/>
          <w:b/>
          <w:bCs/>
          <w:lang w:val="en-US"/>
        </w:rPr>
      </w:pPr>
    </w:p>
    <w:p w14:paraId="2DAAD41A" w14:textId="77777777" w:rsidR="00F30F70" w:rsidRPr="00F30F70" w:rsidRDefault="00F30F70" w:rsidP="00F30F70">
      <w:pPr>
        <w:autoSpaceDE w:val="0"/>
        <w:autoSpaceDN w:val="0"/>
        <w:adjustRightInd w:val="0"/>
        <w:spacing w:after="0" w:line="240" w:lineRule="auto"/>
        <w:jc w:val="both"/>
        <w:rPr>
          <w:rFonts w:ascii="Times New Roman" w:hAnsi="Times New Roman"/>
          <w:sz w:val="20"/>
          <w:szCs w:val="20"/>
          <w:lang w:val="en-US"/>
        </w:rPr>
      </w:pPr>
      <w:r w:rsidRPr="00F30F70">
        <w:rPr>
          <w:rFonts w:ascii="Times New Roman" w:hAnsi="Times New Roman"/>
          <w:sz w:val="20"/>
          <w:szCs w:val="20"/>
          <w:lang w:val="en-US"/>
        </w:rPr>
        <w:t>Реквізити для забезпечення можливості автоматичного завантаження фінансової звітності особи, що знаходиться у публічному доступі відповідно до вимог п.21 Положення про розкриття інформації емітентами цінних паперів, а також особами, які надають забезпечення за такими цінними паперами (Рішення НКЦПФР №608 від 06.06.2023):</w:t>
      </w:r>
    </w:p>
    <w:p w14:paraId="0D97C204" w14:textId="77777777" w:rsidR="00F30F70" w:rsidRPr="00F30F70" w:rsidRDefault="00F30F70" w:rsidP="00F30F70">
      <w:pPr>
        <w:autoSpaceDE w:val="0"/>
        <w:autoSpaceDN w:val="0"/>
        <w:adjustRightInd w:val="0"/>
        <w:spacing w:after="0" w:line="240" w:lineRule="auto"/>
        <w:jc w:val="both"/>
        <w:rPr>
          <w:rFonts w:ascii="Times New Roman" w:hAnsi="Times New Roman"/>
          <w:sz w:val="20"/>
          <w:szCs w:val="20"/>
          <w:lang w:val="en-US"/>
        </w:rPr>
      </w:pPr>
      <w:r w:rsidRPr="00F30F70">
        <w:rPr>
          <w:rFonts w:ascii="Times New Roman" w:hAnsi="Times New Roman"/>
          <w:sz w:val="20"/>
          <w:szCs w:val="20"/>
          <w:lang w:val="en-US"/>
        </w:rPr>
        <w:t>https://portal.frs.gov.ua/PublicData/ViewLastPublicDataUpload.aspx?formset_instance_id=232036&amp;submission_pack_version_id=200647&amp;entity_id=-1, назва файлу 2025_01880724.html, розмір 2,02 МБ (2 119 927 байтів), контрольна сума 2a6d29a8597778863610c49e9b6eead4, тип контрольної суми MD5</w:t>
      </w:r>
    </w:p>
    <w:p w14:paraId="11FAD265" w14:textId="77777777" w:rsidR="00F30F70" w:rsidRPr="00F30F70" w:rsidRDefault="00F30F70" w:rsidP="00F30F70">
      <w:pPr>
        <w:autoSpaceDE w:val="0"/>
        <w:autoSpaceDN w:val="0"/>
        <w:adjustRightInd w:val="0"/>
        <w:spacing w:after="0" w:line="240" w:lineRule="auto"/>
        <w:jc w:val="both"/>
        <w:rPr>
          <w:rFonts w:ascii="Times New Roman" w:hAnsi="Times New Roman"/>
          <w:sz w:val="20"/>
          <w:szCs w:val="20"/>
          <w:lang w:val="en-US"/>
        </w:rPr>
      </w:pPr>
    </w:p>
    <w:p w14:paraId="1446A544"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r w:rsidRPr="00F30F70">
        <w:rPr>
          <w:rFonts w:ascii="Times New Roman" w:hAnsi="Times New Roman"/>
          <w:b/>
          <w:bCs/>
          <w:kern w:val="28"/>
          <w:sz w:val="26"/>
          <w:szCs w:val="26"/>
          <w:lang w:val="en-US"/>
        </w:rPr>
        <w:t xml:space="preserve"> </w:t>
      </w:r>
      <w:r w:rsidRPr="00F30F70">
        <w:rPr>
          <w:rFonts w:ascii="Times New Roman" w:hAnsi="Times New Roman"/>
          <w:b/>
          <w:bCs/>
          <w:kern w:val="28"/>
          <w:sz w:val="26"/>
          <w:szCs w:val="26"/>
        </w:rPr>
        <w:t xml:space="preserve"> </w:t>
      </w:r>
      <w:bookmarkStart w:id="13" w:name="_Toc228362485"/>
      <w:r w:rsidRPr="00F30F70">
        <w:rPr>
          <w:rFonts w:ascii="Times New Roman" w:hAnsi="Times New Roman"/>
          <w:b/>
          <w:bCs/>
          <w:kern w:val="28"/>
          <w:sz w:val="26"/>
          <w:szCs w:val="26"/>
          <w:lang w:val="en-US"/>
        </w:rPr>
        <w:t>4. Твердження щодо річної інформації</w:t>
      </w:r>
      <w:bookmarkEnd w:id="13"/>
      <w:r w:rsidRPr="00F30F70">
        <w:rPr>
          <w:rFonts w:ascii="Times New Roman" w:hAnsi="Times New Roman"/>
          <w:b/>
          <w:bCs/>
          <w:kern w:val="28"/>
          <w:sz w:val="26"/>
          <w:szCs w:val="26"/>
          <w:lang w:val="en-US"/>
        </w:rPr>
        <w:t xml:space="preserve"> </w:t>
      </w:r>
    </w:p>
    <w:p w14:paraId="753ED03B" w14:textId="77777777" w:rsidR="00F30F70" w:rsidRPr="00F30F70" w:rsidRDefault="00F30F70" w:rsidP="00F30F70">
      <w:pPr>
        <w:spacing w:after="0" w:line="240" w:lineRule="auto"/>
        <w:rPr>
          <w:rFonts w:ascii="Times New Roman" w:hAnsi="Times New Roman"/>
          <w:sz w:val="24"/>
          <w:szCs w:val="24"/>
        </w:rPr>
      </w:pPr>
    </w:p>
    <w:p w14:paraId="05C75FEC" w14:textId="77777777" w:rsidR="00F30F70" w:rsidRPr="00F30F70" w:rsidRDefault="00F30F70" w:rsidP="00F30F70">
      <w:pPr>
        <w:autoSpaceDE w:val="0"/>
        <w:autoSpaceDN w:val="0"/>
        <w:adjustRightInd w:val="0"/>
        <w:spacing w:after="0" w:line="240" w:lineRule="auto"/>
        <w:jc w:val="both"/>
        <w:rPr>
          <w:rFonts w:ascii="Times New Roman" w:hAnsi="Times New Roman"/>
          <w:b/>
          <w:bCs/>
          <w:lang w:val="en-US"/>
        </w:rPr>
      </w:pPr>
      <w:r w:rsidRPr="00F30F70">
        <w:rPr>
          <w:rFonts w:ascii="Times New Roman" w:hAnsi="Times New Roman"/>
          <w:b/>
          <w:bCs/>
          <w:lang/>
        </w:rPr>
        <w:t>URL-адреса вебсторінки</w:t>
      </w:r>
      <w:r w:rsidRPr="00F30F70">
        <w:rPr>
          <w:rFonts w:ascii="Times New Roman" w:hAnsi="Times New Roman"/>
          <w:b/>
          <w:bCs/>
          <w:lang w:val="en-US"/>
        </w:rPr>
        <w:t xml:space="preserve"> </w:t>
      </w:r>
      <w:r w:rsidRPr="00F30F70">
        <w:rPr>
          <w:rFonts w:ascii="Times New Roman" w:hAnsi="Times New Roman"/>
          <w:b/>
          <w:bCs/>
          <w:lang/>
        </w:rPr>
        <w:t>Центру збору фінансової звітності, за якою розміщено електронний файл</w:t>
      </w:r>
      <w:r w:rsidRPr="00F30F70">
        <w:rPr>
          <w:rFonts w:ascii="Times New Roman" w:hAnsi="Times New Roman"/>
          <w:b/>
          <w:bCs/>
          <w:lang w:val="en-US"/>
        </w:rPr>
        <w:t xml:space="preserve"> </w:t>
      </w:r>
      <w:r w:rsidRPr="00F30F70">
        <w:rPr>
          <w:rFonts w:ascii="Times New Roman" w:hAnsi="Times New Roman"/>
          <w:b/>
          <w:bCs/>
          <w:lang/>
        </w:rPr>
        <w:t>фінансової звітності, у складі якого розкрито твердження щодо проміжної</w:t>
      </w:r>
      <w:r w:rsidRPr="00F30F70">
        <w:rPr>
          <w:rFonts w:ascii="Times New Roman" w:hAnsi="Times New Roman"/>
          <w:b/>
          <w:bCs/>
          <w:lang w:val="en-US"/>
        </w:rPr>
        <w:t xml:space="preserve"> </w:t>
      </w:r>
      <w:r w:rsidRPr="00F30F70">
        <w:rPr>
          <w:rFonts w:ascii="Times New Roman" w:hAnsi="Times New Roman"/>
          <w:b/>
          <w:bCs/>
          <w:lang/>
        </w:rPr>
        <w:t>інформації</w:t>
      </w:r>
      <w:r w:rsidRPr="00F30F70">
        <w:rPr>
          <w:rFonts w:ascii="Times New Roman" w:hAnsi="Times New Roman"/>
          <w:b/>
          <w:bCs/>
          <w:lang w:val="en-US"/>
        </w:rPr>
        <w:t xml:space="preserve"> :</w:t>
      </w:r>
    </w:p>
    <w:p w14:paraId="4CB79735" w14:textId="77777777" w:rsidR="00F30F70" w:rsidRPr="00F30F70" w:rsidRDefault="00F30F70" w:rsidP="00F30F70">
      <w:pPr>
        <w:spacing w:after="0" w:line="240" w:lineRule="auto"/>
        <w:rPr>
          <w:rFonts w:ascii="Times New Roman" w:hAnsi="Times New Roman"/>
          <w:sz w:val="24"/>
          <w:szCs w:val="24"/>
        </w:rPr>
      </w:pPr>
    </w:p>
    <w:p w14:paraId="3A30A81E"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rPr>
        <w:t>Реквізити для забезпечення можливості автоматичного завантаження фінансової звітності особи, що знаходиться у публічному доступі відповідно до вимог п.21 Положення про розкриття інформації емітентами цінних паперів, а також особами, які надають забезпечення за такими цінними паперами (Рішення НКЦПФР №608 від 06.06.2023):</w:t>
      </w:r>
    </w:p>
    <w:p w14:paraId="75FBD8C3" w14:textId="3ABC145F" w:rsidR="00F30F70" w:rsidRPr="00F30F70" w:rsidRDefault="00F30F70" w:rsidP="00F30F70">
      <w:pPr>
        <w:spacing w:after="0" w:line="240" w:lineRule="auto"/>
        <w:rPr>
          <w:rFonts w:ascii="Times New Roman" w:hAnsi="Times New Roman"/>
          <w:sz w:val="24"/>
          <w:szCs w:val="24"/>
        </w:rPr>
      </w:pPr>
      <w:r w:rsidRPr="00F30F70">
        <w:rPr>
          <w:rFonts w:ascii="Times New Roman" w:hAnsi="Times New Roman"/>
          <w:sz w:val="20"/>
          <w:szCs w:val="20"/>
        </w:rPr>
        <w:t>https://portal.frs.gov.ua/PublicData/ViewLastPublicDataUpload.aspx?formset_instance_id=232036&amp;submission_pack_version_id=200647&amp;entity_id=-1, назва файлу 2025_01880724.html, розмір 2,02 МБ (2 119 927 байтів), контрольна сума 2a6d29a8597778863610c49e9b6eead4, тип контрольної суми MD5</w:t>
      </w:r>
    </w:p>
    <w:p w14:paraId="6D2AF608" w14:textId="77777777" w:rsidR="00F30F70" w:rsidRDefault="00F30F70">
      <w:pPr>
        <w:sectPr w:rsidR="00F30F70" w:rsidSect="00F30F70">
          <w:pgSz w:w="11906" w:h="16838"/>
          <w:pgMar w:top="363" w:right="567" w:bottom="363" w:left="1417" w:header="709" w:footer="709" w:gutter="0"/>
          <w:cols w:space="708"/>
          <w:docGrid w:linePitch="360"/>
        </w:sectPr>
      </w:pPr>
    </w:p>
    <w:p w14:paraId="242D813A" w14:textId="77777777" w:rsidR="00F30F70" w:rsidRPr="00F30F70" w:rsidRDefault="00F30F70" w:rsidP="00F30F70">
      <w:pPr>
        <w:spacing w:after="60" w:line="240" w:lineRule="auto"/>
        <w:jc w:val="center"/>
        <w:outlineLvl w:val="0"/>
        <w:rPr>
          <w:rFonts w:ascii="Times New Roman" w:hAnsi="Times New Roman"/>
          <w:b/>
          <w:bCs/>
          <w:kern w:val="28"/>
          <w:sz w:val="26"/>
          <w:szCs w:val="26"/>
        </w:rPr>
      </w:pPr>
      <w:bookmarkStart w:id="14" w:name="_Toc228362486"/>
      <w:r w:rsidRPr="00F30F70">
        <w:rPr>
          <w:rFonts w:ascii="Times New Roman" w:hAnsi="Times New Roman"/>
          <w:b/>
          <w:bCs/>
          <w:kern w:val="28"/>
          <w:sz w:val="26"/>
          <w:szCs w:val="26"/>
        </w:rPr>
        <w:lastRenderedPageBreak/>
        <w:t>5. Значні правочини та правочини із заінтересованістю</w:t>
      </w:r>
      <w:bookmarkEnd w:id="14"/>
    </w:p>
    <w:p w14:paraId="65D922F5"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rPr>
        <w:t>Інформація про прийняття рішення про попереднє надання згоди на вчинення значних правочинів</w:t>
      </w:r>
    </w:p>
    <w:p w14:paraId="561EEEAA" w14:textId="77777777" w:rsidR="00F30F70" w:rsidRPr="00F30F70" w:rsidRDefault="00F30F70" w:rsidP="00F30F70">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F30F70" w:rsidRPr="00F30F70" w14:paraId="3919D8DC" w14:textId="77777777" w:rsidTr="008F1802">
        <w:trPr>
          <w:trHeight w:val="754"/>
        </w:trPr>
        <w:tc>
          <w:tcPr>
            <w:tcW w:w="794" w:type="dxa"/>
            <w:tcBorders>
              <w:top w:val="single" w:sz="4" w:space="0" w:color="auto"/>
              <w:left w:val="single" w:sz="4" w:space="0" w:color="auto"/>
              <w:bottom w:val="single" w:sz="4" w:space="0" w:color="auto"/>
              <w:right w:val="single" w:sz="4" w:space="0" w:color="auto"/>
            </w:tcBorders>
            <w:vAlign w:val="center"/>
          </w:tcPr>
          <w:p w14:paraId="7BB6CB8B"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vAlign w:val="center"/>
          </w:tcPr>
          <w:p w14:paraId="2EAB80E5"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14:paraId="047C8C2A" w14:textId="77777777" w:rsidR="00F30F70" w:rsidRPr="00F30F70" w:rsidRDefault="00F30F70" w:rsidP="00F30F70">
            <w:pPr>
              <w:spacing w:after="0" w:line="240" w:lineRule="auto"/>
              <w:jc w:val="center"/>
              <w:rPr>
                <w:rFonts w:ascii="Times New Roman" w:hAnsi="Times New Roman"/>
                <w:b/>
                <w:color w:val="000000"/>
                <w:sz w:val="20"/>
                <w:szCs w:val="20"/>
                <w:lang w:val="x-none"/>
              </w:rPr>
            </w:pPr>
            <w:r w:rsidRPr="00F30F70">
              <w:rPr>
                <w:rFonts w:ascii="Times New Roman" w:hAnsi="Times New Roman"/>
                <w:b/>
                <w:sz w:val="20"/>
                <w:szCs w:val="20"/>
              </w:rPr>
              <w:t>URL-адреса вебсайту, на якій розміщена інформація</w:t>
            </w:r>
          </w:p>
        </w:tc>
      </w:tr>
      <w:tr w:rsidR="00F30F70" w:rsidRPr="00F30F70" w14:paraId="553C7DF5" w14:textId="77777777" w:rsidTr="008F1802">
        <w:trPr>
          <w:trHeight w:val="342"/>
        </w:trPr>
        <w:tc>
          <w:tcPr>
            <w:tcW w:w="794" w:type="dxa"/>
            <w:tcBorders>
              <w:top w:val="single" w:sz="4" w:space="0" w:color="auto"/>
              <w:left w:val="single" w:sz="4" w:space="0" w:color="auto"/>
              <w:bottom w:val="single" w:sz="4" w:space="0" w:color="auto"/>
              <w:right w:val="single" w:sz="4" w:space="0" w:color="auto"/>
            </w:tcBorders>
            <w:vAlign w:val="center"/>
          </w:tcPr>
          <w:p w14:paraId="2FA15334"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vAlign w:val="center"/>
          </w:tcPr>
          <w:p w14:paraId="5B01BF37"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14:paraId="6D118C33" w14:textId="77777777" w:rsidR="00F30F70" w:rsidRPr="00F30F70" w:rsidRDefault="00F30F70" w:rsidP="00F30F70">
            <w:pPr>
              <w:spacing w:after="0" w:line="240" w:lineRule="auto"/>
              <w:rPr>
                <w:rFonts w:ascii="Times New Roman" w:hAnsi="Times New Roman"/>
                <w:b/>
                <w:sz w:val="20"/>
                <w:szCs w:val="20"/>
                <w:lang w:val="ru-RU"/>
              </w:rPr>
            </w:pPr>
            <w:r w:rsidRPr="00F30F70">
              <w:rPr>
                <w:rFonts w:ascii="Times New Roman" w:hAnsi="Times New Roman"/>
                <w:b/>
                <w:sz w:val="20"/>
                <w:szCs w:val="20"/>
                <w:lang w:val="ru-RU"/>
              </w:rPr>
              <w:t xml:space="preserve">                                                                                                                                 3</w:t>
            </w:r>
          </w:p>
        </w:tc>
      </w:tr>
      <w:tr w:rsidR="00F30F70" w:rsidRPr="00F30F70" w14:paraId="1CBE241F" w14:textId="77777777" w:rsidTr="008F1802">
        <w:trPr>
          <w:trHeight w:val="342"/>
        </w:trPr>
        <w:tc>
          <w:tcPr>
            <w:tcW w:w="794" w:type="dxa"/>
            <w:tcBorders>
              <w:top w:val="single" w:sz="4" w:space="0" w:color="auto"/>
              <w:left w:val="single" w:sz="4" w:space="0" w:color="auto"/>
              <w:bottom w:val="single" w:sz="4" w:space="0" w:color="auto"/>
              <w:right w:val="single" w:sz="4" w:space="0" w:color="auto"/>
            </w:tcBorders>
            <w:vAlign w:val="center"/>
          </w:tcPr>
          <w:p w14:paraId="0CB8FC8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vAlign w:val="center"/>
          </w:tcPr>
          <w:p w14:paraId="2FBD207C"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23.10.2025</w:t>
            </w:r>
          </w:p>
        </w:tc>
        <w:tc>
          <w:tcPr>
            <w:tcW w:w="13914" w:type="dxa"/>
            <w:tcBorders>
              <w:top w:val="single" w:sz="4" w:space="0" w:color="auto"/>
              <w:left w:val="single" w:sz="4" w:space="0" w:color="auto"/>
              <w:bottom w:val="single" w:sz="4" w:space="0" w:color="auto"/>
              <w:right w:val="single" w:sz="4" w:space="0" w:color="auto"/>
            </w:tcBorders>
            <w:vAlign w:val="center"/>
          </w:tcPr>
          <w:p w14:paraId="05941389" w14:textId="77777777" w:rsidR="00F30F70" w:rsidRPr="00F30F70" w:rsidRDefault="00F30F70" w:rsidP="00F30F70">
            <w:pPr>
              <w:spacing w:after="0" w:line="240" w:lineRule="auto"/>
              <w:rPr>
                <w:rFonts w:ascii="Times New Roman" w:hAnsi="Times New Roman"/>
                <w:sz w:val="20"/>
                <w:szCs w:val="20"/>
                <w:lang w:val="ru-RU"/>
              </w:rPr>
            </w:pPr>
            <w:r w:rsidRPr="00F30F70">
              <w:rPr>
                <w:rFonts w:ascii="Times New Roman" w:hAnsi="Times New Roman"/>
                <w:sz w:val="20"/>
                <w:szCs w:val="20"/>
                <w:lang w:val="ru-RU"/>
              </w:rPr>
              <w:t>https://ruta.ua/shareholders/</w:t>
            </w:r>
          </w:p>
        </w:tc>
      </w:tr>
    </w:tbl>
    <w:p w14:paraId="457C7953" w14:textId="77777777" w:rsidR="00F30F70" w:rsidRPr="00F30F70" w:rsidRDefault="00F30F70" w:rsidP="00F30F70">
      <w:pPr>
        <w:spacing w:after="0" w:line="240" w:lineRule="auto"/>
        <w:rPr>
          <w:rFonts w:ascii="Times New Roman" w:hAnsi="Times New Roman"/>
          <w:sz w:val="24"/>
          <w:szCs w:val="24"/>
          <w:lang w:val="en-US"/>
        </w:rPr>
      </w:pPr>
    </w:p>
    <w:p w14:paraId="19A7827A"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rPr>
        <w:t>Інформація про вчинення значних правочинів</w:t>
      </w:r>
      <w:bookmarkStart w:id="15" w:name="11502"/>
      <w:bookmarkEnd w:id="15"/>
    </w:p>
    <w:p w14:paraId="4A454E99" w14:textId="77777777" w:rsidR="00F30F70" w:rsidRPr="00F30F70" w:rsidRDefault="00F30F70" w:rsidP="00F30F70">
      <w:pPr>
        <w:spacing w:after="0" w:line="240" w:lineRule="auto"/>
        <w:jc w:val="center"/>
        <w:rPr>
          <w:rFonts w:ascii="Times New Roman" w:hAnsi="Times New Roman"/>
          <w:b/>
          <w:sz w:val="8"/>
          <w:szCs w:val="8"/>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5"/>
        <w:gridCol w:w="4677"/>
        <w:gridCol w:w="2268"/>
        <w:gridCol w:w="1276"/>
        <w:gridCol w:w="1701"/>
        <w:gridCol w:w="3543"/>
      </w:tblGrid>
      <w:tr w:rsidR="00F30F70" w:rsidRPr="00F30F70" w14:paraId="542F63D3" w14:textId="77777777" w:rsidTr="008F1802">
        <w:trPr>
          <w:trHeight w:val="1214"/>
        </w:trPr>
        <w:tc>
          <w:tcPr>
            <w:tcW w:w="534" w:type="dxa"/>
            <w:tcBorders>
              <w:top w:val="single" w:sz="4" w:space="0" w:color="auto"/>
              <w:left w:val="single" w:sz="4" w:space="0" w:color="auto"/>
              <w:bottom w:val="single" w:sz="4" w:space="0" w:color="auto"/>
              <w:right w:val="single" w:sz="4" w:space="0" w:color="auto"/>
            </w:tcBorders>
            <w:vAlign w:val="center"/>
          </w:tcPr>
          <w:p w14:paraId="5FE519F9"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з/п</w:t>
            </w:r>
          </w:p>
        </w:tc>
        <w:tc>
          <w:tcPr>
            <w:tcW w:w="1985" w:type="dxa"/>
            <w:tcBorders>
              <w:top w:val="single" w:sz="4" w:space="0" w:color="auto"/>
              <w:left w:val="single" w:sz="4" w:space="0" w:color="auto"/>
              <w:bottom w:val="single" w:sz="4" w:space="0" w:color="auto"/>
              <w:right w:val="single" w:sz="4" w:space="0" w:color="auto"/>
            </w:tcBorders>
            <w:vAlign w:val="center"/>
          </w:tcPr>
          <w:p w14:paraId="73224FDA"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прийняття рішення про надання згоди на вчинення значного правочину</w:t>
            </w:r>
          </w:p>
        </w:tc>
        <w:tc>
          <w:tcPr>
            <w:tcW w:w="4677" w:type="dxa"/>
            <w:tcBorders>
              <w:top w:val="single" w:sz="4" w:space="0" w:color="auto"/>
              <w:left w:val="single" w:sz="4" w:space="0" w:color="auto"/>
              <w:bottom w:val="single" w:sz="4" w:space="0" w:color="auto"/>
              <w:right w:val="single" w:sz="4" w:space="0" w:color="auto"/>
            </w:tcBorders>
            <w:vAlign w:val="center"/>
          </w:tcPr>
          <w:p w14:paraId="065E5BB4" w14:textId="77777777" w:rsidR="00F30F70" w:rsidRPr="00F30F70" w:rsidRDefault="00F30F70" w:rsidP="00F30F70">
            <w:pPr>
              <w:spacing w:after="0" w:line="240" w:lineRule="auto"/>
              <w:ind w:right="174"/>
              <w:jc w:val="center"/>
              <w:rPr>
                <w:rFonts w:ascii="Times New Roman" w:hAnsi="Times New Roman"/>
                <w:b/>
                <w:sz w:val="20"/>
                <w:szCs w:val="20"/>
              </w:rPr>
            </w:pPr>
            <w:r w:rsidRPr="00F30F70">
              <w:rPr>
                <w:rFonts w:ascii="Times New Roman" w:hAnsi="Times New Roman"/>
                <w:b/>
                <w:sz w:val="20"/>
                <w:szCs w:val="20"/>
              </w:rPr>
              <w:t>URL-адреса вебсайту, на якій розміщена інформація</w:t>
            </w:r>
          </w:p>
        </w:tc>
        <w:tc>
          <w:tcPr>
            <w:tcW w:w="2268" w:type="dxa"/>
            <w:tcBorders>
              <w:top w:val="single" w:sz="4" w:space="0" w:color="auto"/>
              <w:left w:val="single" w:sz="4" w:space="0" w:color="auto"/>
              <w:bottom w:val="single" w:sz="4" w:space="0" w:color="auto"/>
              <w:right w:val="single" w:sz="4" w:space="0" w:color="auto"/>
            </w:tcBorders>
            <w:vAlign w:val="center"/>
          </w:tcPr>
          <w:p w14:paraId="6CF0C574"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Орган управління, що прийняв рішення</w:t>
            </w:r>
          </w:p>
        </w:tc>
        <w:tc>
          <w:tcPr>
            <w:tcW w:w="1276" w:type="dxa"/>
            <w:tcBorders>
              <w:top w:val="single" w:sz="4" w:space="0" w:color="auto"/>
              <w:left w:val="single" w:sz="4" w:space="0" w:color="auto"/>
              <w:bottom w:val="single" w:sz="4" w:space="0" w:color="auto"/>
              <w:right w:val="single" w:sz="4" w:space="0" w:color="auto"/>
            </w:tcBorders>
            <w:vAlign w:val="center"/>
          </w:tcPr>
          <w:p w14:paraId="6BD3F4C4"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вчинення правочину</w:t>
            </w:r>
          </w:p>
        </w:tc>
        <w:tc>
          <w:tcPr>
            <w:tcW w:w="1701" w:type="dxa"/>
            <w:tcBorders>
              <w:top w:val="single" w:sz="4" w:space="0" w:color="auto"/>
              <w:left w:val="single" w:sz="4" w:space="0" w:color="auto"/>
              <w:bottom w:val="single" w:sz="4" w:space="0" w:color="auto"/>
              <w:right w:val="single" w:sz="4" w:space="0" w:color="auto"/>
            </w:tcBorders>
            <w:vAlign w:val="center"/>
          </w:tcPr>
          <w:p w14:paraId="3D61E655" w14:textId="77777777" w:rsidR="00F30F70" w:rsidRPr="00F30F70" w:rsidRDefault="00F30F70" w:rsidP="00F30F70">
            <w:pPr>
              <w:tabs>
                <w:tab w:val="left" w:pos="1035"/>
              </w:tabs>
              <w:spacing w:after="0" w:line="240" w:lineRule="auto"/>
              <w:jc w:val="center"/>
              <w:rPr>
                <w:rFonts w:ascii="Times New Roman" w:hAnsi="Times New Roman"/>
                <w:b/>
                <w:color w:val="000000"/>
                <w:sz w:val="20"/>
                <w:szCs w:val="20"/>
                <w:lang w:val="x-none"/>
              </w:rPr>
            </w:pPr>
            <w:r w:rsidRPr="00F30F70">
              <w:rPr>
                <w:rFonts w:ascii="Times New Roman" w:hAnsi="Times New Roman"/>
                <w:b/>
                <w:sz w:val="20"/>
                <w:szCs w:val="20"/>
              </w:rPr>
              <w:t>Ринкова вартість правочину</w:t>
            </w:r>
          </w:p>
        </w:tc>
        <w:tc>
          <w:tcPr>
            <w:tcW w:w="3543" w:type="dxa"/>
            <w:tcBorders>
              <w:top w:val="single" w:sz="4" w:space="0" w:color="auto"/>
              <w:left w:val="single" w:sz="4" w:space="0" w:color="auto"/>
              <w:bottom w:val="single" w:sz="4" w:space="0" w:color="auto"/>
              <w:right w:val="single" w:sz="4" w:space="0" w:color="auto"/>
            </w:tcBorders>
            <w:vAlign w:val="center"/>
          </w:tcPr>
          <w:p w14:paraId="6FCE30B4" w14:textId="77777777" w:rsidR="00F30F70" w:rsidRPr="00F30F70" w:rsidRDefault="00F30F70" w:rsidP="00F30F70">
            <w:pPr>
              <w:spacing w:after="0" w:line="240" w:lineRule="auto"/>
              <w:jc w:val="center"/>
              <w:rPr>
                <w:rFonts w:ascii="Times New Roman" w:hAnsi="Times New Roman"/>
                <w:b/>
                <w:color w:val="000000"/>
                <w:sz w:val="20"/>
                <w:szCs w:val="20"/>
                <w:lang w:val="x-none"/>
              </w:rPr>
            </w:pPr>
            <w:r w:rsidRPr="00F30F70">
              <w:rPr>
                <w:rFonts w:ascii="Times New Roman" w:hAnsi="Times New Roman"/>
                <w:b/>
                <w:color w:val="000000"/>
                <w:sz w:val="20"/>
                <w:szCs w:val="20"/>
                <w:lang w:val="x-none"/>
              </w:rPr>
              <w:t>Предмет правочину</w:t>
            </w:r>
          </w:p>
        </w:tc>
      </w:tr>
      <w:tr w:rsidR="00F30F70" w:rsidRPr="00F30F70" w14:paraId="40FAA882"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39156800"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5439362"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2</w:t>
            </w:r>
          </w:p>
        </w:tc>
        <w:tc>
          <w:tcPr>
            <w:tcW w:w="4677" w:type="dxa"/>
            <w:tcBorders>
              <w:top w:val="single" w:sz="4" w:space="0" w:color="auto"/>
              <w:left w:val="single" w:sz="4" w:space="0" w:color="auto"/>
              <w:bottom w:val="single" w:sz="4" w:space="0" w:color="auto"/>
              <w:right w:val="single" w:sz="4" w:space="0" w:color="auto"/>
            </w:tcBorders>
            <w:vAlign w:val="center"/>
          </w:tcPr>
          <w:p w14:paraId="0C79BFBE" w14:textId="77777777" w:rsidR="00F30F70" w:rsidRPr="00F30F70" w:rsidRDefault="00F30F70" w:rsidP="00F30F70">
            <w:pPr>
              <w:spacing w:after="0" w:line="240" w:lineRule="auto"/>
              <w:rPr>
                <w:rFonts w:ascii="Times New Roman" w:hAnsi="Times New Roman"/>
                <w:b/>
                <w:sz w:val="20"/>
                <w:szCs w:val="20"/>
              </w:rPr>
            </w:pPr>
            <w:r w:rsidRPr="00F30F70">
              <w:rPr>
                <w:rFonts w:ascii="Times New Roman" w:hAnsi="Times New Roman"/>
                <w:b/>
                <w:sz w:val="20"/>
                <w:szCs w:val="20"/>
                <w:lang w:val="en-US"/>
              </w:rPr>
              <w:t xml:space="preserve">                                               </w:t>
            </w:r>
            <w:r w:rsidRPr="00F30F70">
              <w:rPr>
                <w:rFonts w:ascii="Times New Roman" w:hAnsi="Times New Roman"/>
                <w:b/>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35BD84C9"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429BE5AA"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71C69202"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6</w:t>
            </w:r>
          </w:p>
        </w:tc>
        <w:tc>
          <w:tcPr>
            <w:tcW w:w="3543" w:type="dxa"/>
            <w:tcBorders>
              <w:top w:val="single" w:sz="4" w:space="0" w:color="auto"/>
              <w:left w:val="single" w:sz="4" w:space="0" w:color="auto"/>
              <w:bottom w:val="single" w:sz="4" w:space="0" w:color="auto"/>
              <w:right w:val="single" w:sz="4" w:space="0" w:color="auto"/>
            </w:tcBorders>
            <w:vAlign w:val="center"/>
          </w:tcPr>
          <w:p w14:paraId="69DC3C1A" w14:textId="77777777" w:rsidR="00F30F70" w:rsidRPr="00F30F70" w:rsidRDefault="00F30F70" w:rsidP="00F30F70">
            <w:pPr>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7</w:t>
            </w:r>
          </w:p>
        </w:tc>
      </w:tr>
      <w:tr w:rsidR="00F30F70" w:rsidRPr="00F30F70" w14:paraId="6C8BAAFA"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6B1F4EC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2B1D1F8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23.10.2025</w:t>
            </w:r>
          </w:p>
        </w:tc>
        <w:tc>
          <w:tcPr>
            <w:tcW w:w="4677" w:type="dxa"/>
            <w:tcBorders>
              <w:top w:val="single" w:sz="4" w:space="0" w:color="auto"/>
              <w:left w:val="single" w:sz="4" w:space="0" w:color="auto"/>
              <w:bottom w:val="single" w:sz="4" w:space="0" w:color="auto"/>
              <w:right w:val="single" w:sz="4" w:space="0" w:color="auto"/>
            </w:tcBorders>
            <w:vAlign w:val="center"/>
          </w:tcPr>
          <w:p w14:paraId="17502B2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79955E12"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276" w:type="dxa"/>
            <w:tcBorders>
              <w:top w:val="single" w:sz="4" w:space="0" w:color="auto"/>
              <w:left w:val="single" w:sz="4" w:space="0" w:color="auto"/>
              <w:bottom w:val="single" w:sz="4" w:space="0" w:color="auto"/>
              <w:right w:val="single" w:sz="4" w:space="0" w:color="auto"/>
            </w:tcBorders>
            <w:vAlign w:val="center"/>
          </w:tcPr>
          <w:p w14:paraId="7246DAF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01.01.2025</w:t>
            </w:r>
          </w:p>
        </w:tc>
        <w:tc>
          <w:tcPr>
            <w:tcW w:w="1701" w:type="dxa"/>
            <w:tcBorders>
              <w:top w:val="single" w:sz="4" w:space="0" w:color="auto"/>
              <w:left w:val="single" w:sz="4" w:space="0" w:color="auto"/>
              <w:bottom w:val="single" w:sz="4" w:space="0" w:color="auto"/>
              <w:right w:val="single" w:sz="4" w:space="0" w:color="auto"/>
            </w:tcBorders>
            <w:vAlign w:val="center"/>
          </w:tcPr>
          <w:p w14:paraId="234BFEE4"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532138.000</w:t>
            </w:r>
          </w:p>
        </w:tc>
        <w:tc>
          <w:tcPr>
            <w:tcW w:w="3543" w:type="dxa"/>
            <w:tcBorders>
              <w:top w:val="single" w:sz="4" w:space="0" w:color="auto"/>
              <w:left w:val="single" w:sz="4" w:space="0" w:color="auto"/>
              <w:bottom w:val="single" w:sz="4" w:space="0" w:color="auto"/>
              <w:right w:val="single" w:sz="4" w:space="0" w:color="auto"/>
            </w:tcBorders>
            <w:vAlign w:val="center"/>
          </w:tcPr>
          <w:p w14:paraId="357E48B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продаж готової продукцiї, в тис.грн.</w:t>
            </w:r>
          </w:p>
          <w:p w14:paraId="48B8972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Правовідносини відбувалися протягом 2025 року. Дати укладення правочинів: 01.01.2025, 07.03.2025</w:t>
            </w:r>
          </w:p>
        </w:tc>
      </w:tr>
      <w:tr w:rsidR="00F30F70" w:rsidRPr="00F30F70" w14:paraId="2D5D6C38"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452B23A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tcPr>
          <w:p w14:paraId="230431DD"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23.10.2025</w:t>
            </w:r>
          </w:p>
        </w:tc>
        <w:tc>
          <w:tcPr>
            <w:tcW w:w="4677" w:type="dxa"/>
            <w:tcBorders>
              <w:top w:val="single" w:sz="4" w:space="0" w:color="auto"/>
              <w:left w:val="single" w:sz="4" w:space="0" w:color="auto"/>
              <w:bottom w:val="single" w:sz="4" w:space="0" w:color="auto"/>
              <w:right w:val="single" w:sz="4" w:space="0" w:color="auto"/>
            </w:tcBorders>
            <w:vAlign w:val="center"/>
          </w:tcPr>
          <w:p w14:paraId="72F99D7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6D1B92B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276" w:type="dxa"/>
            <w:tcBorders>
              <w:top w:val="single" w:sz="4" w:space="0" w:color="auto"/>
              <w:left w:val="single" w:sz="4" w:space="0" w:color="auto"/>
              <w:bottom w:val="single" w:sz="4" w:space="0" w:color="auto"/>
              <w:right w:val="single" w:sz="4" w:space="0" w:color="auto"/>
            </w:tcBorders>
            <w:vAlign w:val="center"/>
          </w:tcPr>
          <w:p w14:paraId="55D822E9"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03.01.2025</w:t>
            </w:r>
          </w:p>
        </w:tc>
        <w:tc>
          <w:tcPr>
            <w:tcW w:w="1701" w:type="dxa"/>
            <w:tcBorders>
              <w:top w:val="single" w:sz="4" w:space="0" w:color="auto"/>
              <w:left w:val="single" w:sz="4" w:space="0" w:color="auto"/>
              <w:bottom w:val="single" w:sz="4" w:space="0" w:color="auto"/>
              <w:right w:val="single" w:sz="4" w:space="0" w:color="auto"/>
            </w:tcBorders>
            <w:vAlign w:val="center"/>
          </w:tcPr>
          <w:p w14:paraId="5FC039E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448884.000</w:t>
            </w:r>
          </w:p>
        </w:tc>
        <w:tc>
          <w:tcPr>
            <w:tcW w:w="3543" w:type="dxa"/>
            <w:tcBorders>
              <w:top w:val="single" w:sz="4" w:space="0" w:color="auto"/>
              <w:left w:val="single" w:sz="4" w:space="0" w:color="auto"/>
              <w:bottom w:val="single" w:sz="4" w:space="0" w:color="auto"/>
              <w:right w:val="single" w:sz="4" w:space="0" w:color="auto"/>
            </w:tcBorders>
            <w:vAlign w:val="center"/>
          </w:tcPr>
          <w:p w14:paraId="6C7A5D6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закупівля сировини, в тис.грн.</w:t>
            </w:r>
          </w:p>
        </w:tc>
      </w:tr>
      <w:tr w:rsidR="00F30F70" w:rsidRPr="00F30F70" w14:paraId="2444F2AF"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740D5E4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tcPr>
          <w:p w14:paraId="3FE7DEDB"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06.03.2025</w:t>
            </w:r>
          </w:p>
        </w:tc>
        <w:tc>
          <w:tcPr>
            <w:tcW w:w="4677" w:type="dxa"/>
            <w:tcBorders>
              <w:top w:val="single" w:sz="4" w:space="0" w:color="auto"/>
              <w:left w:val="single" w:sz="4" w:space="0" w:color="auto"/>
              <w:bottom w:val="single" w:sz="4" w:space="0" w:color="auto"/>
              <w:right w:val="single" w:sz="4" w:space="0" w:color="auto"/>
            </w:tcBorders>
            <w:vAlign w:val="center"/>
          </w:tcPr>
          <w:p w14:paraId="3D5D4F9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3FC38AD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276" w:type="dxa"/>
            <w:tcBorders>
              <w:top w:val="single" w:sz="4" w:space="0" w:color="auto"/>
              <w:left w:val="single" w:sz="4" w:space="0" w:color="auto"/>
              <w:bottom w:val="single" w:sz="4" w:space="0" w:color="auto"/>
              <w:right w:val="single" w:sz="4" w:space="0" w:color="auto"/>
            </w:tcBorders>
            <w:vAlign w:val="center"/>
          </w:tcPr>
          <w:p w14:paraId="4BB1D69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07.03.2025</w:t>
            </w:r>
          </w:p>
        </w:tc>
        <w:tc>
          <w:tcPr>
            <w:tcW w:w="1701" w:type="dxa"/>
            <w:tcBorders>
              <w:top w:val="single" w:sz="4" w:space="0" w:color="auto"/>
              <w:left w:val="single" w:sz="4" w:space="0" w:color="auto"/>
              <w:bottom w:val="single" w:sz="4" w:space="0" w:color="auto"/>
              <w:right w:val="single" w:sz="4" w:space="0" w:color="auto"/>
            </w:tcBorders>
            <w:vAlign w:val="center"/>
          </w:tcPr>
          <w:p w14:paraId="0081FDBB"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392627.500</w:t>
            </w:r>
          </w:p>
        </w:tc>
        <w:tc>
          <w:tcPr>
            <w:tcW w:w="3543" w:type="dxa"/>
            <w:tcBorders>
              <w:top w:val="single" w:sz="4" w:space="0" w:color="auto"/>
              <w:left w:val="single" w:sz="4" w:space="0" w:color="auto"/>
              <w:bottom w:val="single" w:sz="4" w:space="0" w:color="auto"/>
              <w:right w:val="single" w:sz="4" w:space="0" w:color="auto"/>
            </w:tcBorders>
            <w:vAlign w:val="center"/>
          </w:tcPr>
          <w:p w14:paraId="15EF9C1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Укладення Товариством з банком договору про зміну до договору про надання банківських послуг  щодо внесення змін в деякі умови фінансування, в тому числі, але не виключно щодо збільшення ліміту фінансування за Кредитним договором до 7 800 000.00 євро та 50 000 000.00 гривень (або еквівалент цієї суми в валюті долари США, євро), а також на укладення Товариством в майбутньому будь-яких договорів про зміну/додаткових угод до Кредитного договору та надання згоди на здійснення будь-яких платежів та виконання зобов'язань, що </w:t>
            </w:r>
            <w:r w:rsidRPr="00F30F70">
              <w:rPr>
                <w:rFonts w:ascii="Times New Roman" w:hAnsi="Times New Roman"/>
                <w:sz w:val="20"/>
                <w:szCs w:val="20"/>
                <w:lang w:val="en-US"/>
              </w:rPr>
              <w:lastRenderedPageBreak/>
              <w:t>передбачені Кредитним договором. (в тис.грн.)</w:t>
            </w:r>
          </w:p>
        </w:tc>
      </w:tr>
      <w:tr w:rsidR="00F30F70" w:rsidRPr="00F30F70" w14:paraId="0BF8BCAC"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041EE30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4</w:t>
            </w:r>
          </w:p>
        </w:tc>
        <w:tc>
          <w:tcPr>
            <w:tcW w:w="1985" w:type="dxa"/>
            <w:tcBorders>
              <w:top w:val="single" w:sz="4" w:space="0" w:color="auto"/>
              <w:left w:val="single" w:sz="4" w:space="0" w:color="auto"/>
              <w:bottom w:val="single" w:sz="4" w:space="0" w:color="auto"/>
              <w:right w:val="single" w:sz="4" w:space="0" w:color="auto"/>
            </w:tcBorders>
            <w:vAlign w:val="center"/>
          </w:tcPr>
          <w:p w14:paraId="2FF75AC5"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10.04.2025</w:t>
            </w:r>
          </w:p>
        </w:tc>
        <w:tc>
          <w:tcPr>
            <w:tcW w:w="4677" w:type="dxa"/>
            <w:tcBorders>
              <w:top w:val="single" w:sz="4" w:space="0" w:color="auto"/>
              <w:left w:val="single" w:sz="4" w:space="0" w:color="auto"/>
              <w:bottom w:val="single" w:sz="4" w:space="0" w:color="auto"/>
              <w:right w:val="single" w:sz="4" w:space="0" w:color="auto"/>
            </w:tcBorders>
            <w:vAlign w:val="center"/>
          </w:tcPr>
          <w:p w14:paraId="3F61F8A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2C8C8F32"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276" w:type="dxa"/>
            <w:tcBorders>
              <w:top w:val="single" w:sz="4" w:space="0" w:color="auto"/>
              <w:left w:val="single" w:sz="4" w:space="0" w:color="auto"/>
              <w:bottom w:val="single" w:sz="4" w:space="0" w:color="auto"/>
              <w:right w:val="single" w:sz="4" w:space="0" w:color="auto"/>
            </w:tcBorders>
            <w:vAlign w:val="center"/>
          </w:tcPr>
          <w:p w14:paraId="275E4AA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27.11.2020</w:t>
            </w:r>
          </w:p>
        </w:tc>
        <w:tc>
          <w:tcPr>
            <w:tcW w:w="1701" w:type="dxa"/>
            <w:tcBorders>
              <w:top w:val="single" w:sz="4" w:space="0" w:color="auto"/>
              <w:left w:val="single" w:sz="4" w:space="0" w:color="auto"/>
              <w:bottom w:val="single" w:sz="4" w:space="0" w:color="auto"/>
              <w:right w:val="single" w:sz="4" w:space="0" w:color="auto"/>
            </w:tcBorders>
            <w:vAlign w:val="center"/>
          </w:tcPr>
          <w:p w14:paraId="6761D7AE"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89152.000</w:t>
            </w:r>
          </w:p>
        </w:tc>
        <w:tc>
          <w:tcPr>
            <w:tcW w:w="3543" w:type="dxa"/>
            <w:tcBorders>
              <w:top w:val="single" w:sz="4" w:space="0" w:color="auto"/>
              <w:left w:val="single" w:sz="4" w:space="0" w:color="auto"/>
              <w:bottom w:val="single" w:sz="4" w:space="0" w:color="auto"/>
              <w:right w:val="single" w:sz="4" w:space="0" w:color="auto"/>
            </w:tcBorders>
            <w:vAlign w:val="center"/>
          </w:tcPr>
          <w:p w14:paraId="2F9C1C3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закупівля сировини, в тис.грн.</w:t>
            </w:r>
          </w:p>
          <w:p w14:paraId="12F2E99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Правовідносини відбувалися протягом 2020-2025 років. Дати укладення правочинів: 27.11.2020, 27.12.2022, 16.03.2023</w:t>
            </w:r>
          </w:p>
        </w:tc>
      </w:tr>
      <w:tr w:rsidR="00F30F70" w:rsidRPr="00F30F70" w14:paraId="600079A0" w14:textId="77777777" w:rsidTr="008F1802">
        <w:trPr>
          <w:trHeight w:val="342"/>
        </w:trPr>
        <w:tc>
          <w:tcPr>
            <w:tcW w:w="534" w:type="dxa"/>
            <w:tcBorders>
              <w:top w:val="single" w:sz="4" w:space="0" w:color="auto"/>
              <w:left w:val="single" w:sz="4" w:space="0" w:color="auto"/>
              <w:bottom w:val="single" w:sz="4" w:space="0" w:color="auto"/>
              <w:right w:val="single" w:sz="4" w:space="0" w:color="auto"/>
            </w:tcBorders>
            <w:vAlign w:val="center"/>
          </w:tcPr>
          <w:p w14:paraId="606AD266"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5</w:t>
            </w:r>
          </w:p>
        </w:tc>
        <w:tc>
          <w:tcPr>
            <w:tcW w:w="1985" w:type="dxa"/>
            <w:tcBorders>
              <w:top w:val="single" w:sz="4" w:space="0" w:color="auto"/>
              <w:left w:val="single" w:sz="4" w:space="0" w:color="auto"/>
              <w:bottom w:val="single" w:sz="4" w:space="0" w:color="auto"/>
              <w:right w:val="single" w:sz="4" w:space="0" w:color="auto"/>
            </w:tcBorders>
            <w:vAlign w:val="center"/>
          </w:tcPr>
          <w:p w14:paraId="7D166A9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10.04.2025</w:t>
            </w:r>
          </w:p>
        </w:tc>
        <w:tc>
          <w:tcPr>
            <w:tcW w:w="4677" w:type="dxa"/>
            <w:tcBorders>
              <w:top w:val="single" w:sz="4" w:space="0" w:color="auto"/>
              <w:left w:val="single" w:sz="4" w:space="0" w:color="auto"/>
              <w:bottom w:val="single" w:sz="4" w:space="0" w:color="auto"/>
              <w:right w:val="single" w:sz="4" w:space="0" w:color="auto"/>
            </w:tcBorders>
            <w:vAlign w:val="center"/>
          </w:tcPr>
          <w:p w14:paraId="600342D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78294B23"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276" w:type="dxa"/>
            <w:tcBorders>
              <w:top w:val="single" w:sz="4" w:space="0" w:color="auto"/>
              <w:left w:val="single" w:sz="4" w:space="0" w:color="auto"/>
              <w:bottom w:val="single" w:sz="4" w:space="0" w:color="auto"/>
              <w:right w:val="single" w:sz="4" w:space="0" w:color="auto"/>
            </w:tcBorders>
            <w:vAlign w:val="center"/>
          </w:tcPr>
          <w:p w14:paraId="63346DA8"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01.01.2024</w:t>
            </w:r>
          </w:p>
        </w:tc>
        <w:tc>
          <w:tcPr>
            <w:tcW w:w="1701" w:type="dxa"/>
            <w:tcBorders>
              <w:top w:val="single" w:sz="4" w:space="0" w:color="auto"/>
              <w:left w:val="single" w:sz="4" w:space="0" w:color="auto"/>
              <w:bottom w:val="single" w:sz="4" w:space="0" w:color="auto"/>
              <w:right w:val="single" w:sz="4" w:space="0" w:color="auto"/>
            </w:tcBorders>
            <w:vAlign w:val="center"/>
          </w:tcPr>
          <w:p w14:paraId="6D5FAE41"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111288.000</w:t>
            </w:r>
          </w:p>
        </w:tc>
        <w:tc>
          <w:tcPr>
            <w:tcW w:w="3543" w:type="dxa"/>
            <w:tcBorders>
              <w:top w:val="single" w:sz="4" w:space="0" w:color="auto"/>
              <w:left w:val="single" w:sz="4" w:space="0" w:color="auto"/>
              <w:bottom w:val="single" w:sz="4" w:space="0" w:color="auto"/>
              <w:right w:val="single" w:sz="4" w:space="0" w:color="auto"/>
            </w:tcBorders>
            <w:vAlign w:val="center"/>
          </w:tcPr>
          <w:p w14:paraId="0AACE6D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продаж готової продукцiї, в тис.грн. </w:t>
            </w:r>
          </w:p>
          <w:p w14:paraId="2621211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Правовідносини відбувалися протягом 2024-2025 років. Дати укладення правочинів: 01.01.2024, 07.03.2024</w:t>
            </w:r>
          </w:p>
        </w:tc>
      </w:tr>
    </w:tbl>
    <w:p w14:paraId="0D46E763" w14:textId="77777777" w:rsidR="00F30F70" w:rsidRPr="00F30F70" w:rsidRDefault="00F30F70" w:rsidP="00F30F70">
      <w:pPr>
        <w:spacing w:after="0" w:line="240" w:lineRule="auto"/>
        <w:rPr>
          <w:rFonts w:ascii="Times New Roman" w:hAnsi="Times New Roman"/>
          <w:sz w:val="24"/>
          <w:szCs w:val="24"/>
          <w:lang w:val="en-US"/>
        </w:rPr>
      </w:pPr>
    </w:p>
    <w:p w14:paraId="585ED277" w14:textId="77777777" w:rsidR="00F30F70" w:rsidRPr="00F30F70" w:rsidRDefault="00F30F70" w:rsidP="00F30F70">
      <w:pPr>
        <w:spacing w:after="0" w:line="240" w:lineRule="auto"/>
        <w:jc w:val="center"/>
        <w:rPr>
          <w:rFonts w:ascii="Times New Roman" w:hAnsi="Times New Roman"/>
          <w:b/>
          <w:sz w:val="24"/>
          <w:szCs w:val="24"/>
        </w:rPr>
      </w:pPr>
      <w:r w:rsidRPr="00F30F70">
        <w:rPr>
          <w:rFonts w:ascii="Times New Roman" w:hAnsi="Times New Roman"/>
          <w:b/>
          <w:sz w:val="24"/>
          <w:szCs w:val="24"/>
        </w:rPr>
        <w:t>Інформація про вчинення правочинів, щодо вчинення яких є заінтересованість</w:t>
      </w:r>
      <w:bookmarkStart w:id="16" w:name="11536"/>
      <w:bookmarkEnd w:id="16"/>
    </w:p>
    <w:p w14:paraId="48BD1192" w14:textId="77777777" w:rsidR="00F30F70" w:rsidRPr="00F30F70" w:rsidRDefault="00F30F70" w:rsidP="00F30F70">
      <w:pPr>
        <w:spacing w:after="0" w:line="240" w:lineRule="auto"/>
        <w:jc w:val="center"/>
        <w:rPr>
          <w:rFonts w:ascii="Times New Roman" w:hAnsi="Times New Roman"/>
          <w:b/>
          <w:sz w:val="8"/>
          <w:szCs w:val="8"/>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3827"/>
        <w:gridCol w:w="2268"/>
        <w:gridCol w:w="1418"/>
        <w:gridCol w:w="1701"/>
        <w:gridCol w:w="2268"/>
        <w:gridCol w:w="2693"/>
      </w:tblGrid>
      <w:tr w:rsidR="00F30F70" w:rsidRPr="00F30F70" w14:paraId="2D6F8962" w14:textId="77777777" w:rsidTr="008F1802">
        <w:trPr>
          <w:trHeight w:val="1214"/>
        </w:trPr>
        <w:tc>
          <w:tcPr>
            <w:tcW w:w="534" w:type="dxa"/>
            <w:tcBorders>
              <w:top w:val="single" w:sz="4" w:space="0" w:color="auto"/>
              <w:left w:val="single" w:sz="4" w:space="0" w:color="auto"/>
              <w:bottom w:val="single" w:sz="4" w:space="0" w:color="auto"/>
              <w:right w:val="single" w:sz="4" w:space="0" w:color="auto"/>
            </w:tcBorders>
            <w:vAlign w:val="center"/>
          </w:tcPr>
          <w:p w14:paraId="1857EEED"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 з/п</w:t>
            </w:r>
          </w:p>
        </w:tc>
        <w:tc>
          <w:tcPr>
            <w:tcW w:w="1417" w:type="dxa"/>
            <w:tcBorders>
              <w:top w:val="single" w:sz="4" w:space="0" w:color="auto"/>
              <w:left w:val="single" w:sz="4" w:space="0" w:color="auto"/>
              <w:bottom w:val="single" w:sz="4" w:space="0" w:color="auto"/>
              <w:right w:val="single" w:sz="4" w:space="0" w:color="auto"/>
            </w:tcBorders>
            <w:vAlign w:val="center"/>
          </w:tcPr>
          <w:p w14:paraId="0075A842"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прийняття рішення про надання згоди на вчинення значного правочину із заінтересованістю</w:t>
            </w:r>
          </w:p>
        </w:tc>
        <w:tc>
          <w:tcPr>
            <w:tcW w:w="3827" w:type="dxa"/>
            <w:tcBorders>
              <w:top w:val="single" w:sz="4" w:space="0" w:color="auto"/>
              <w:left w:val="single" w:sz="4" w:space="0" w:color="auto"/>
              <w:bottom w:val="single" w:sz="4" w:space="0" w:color="auto"/>
              <w:right w:val="single" w:sz="4" w:space="0" w:color="auto"/>
            </w:tcBorders>
            <w:vAlign w:val="center"/>
          </w:tcPr>
          <w:p w14:paraId="3CC49B42"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URL-адреса вебсайту, на якій розміщена інформація</w:t>
            </w:r>
          </w:p>
        </w:tc>
        <w:tc>
          <w:tcPr>
            <w:tcW w:w="2268" w:type="dxa"/>
            <w:tcBorders>
              <w:top w:val="single" w:sz="4" w:space="0" w:color="auto"/>
              <w:left w:val="single" w:sz="4" w:space="0" w:color="auto"/>
              <w:bottom w:val="single" w:sz="4" w:space="0" w:color="auto"/>
              <w:right w:val="single" w:sz="4" w:space="0" w:color="auto"/>
            </w:tcBorders>
            <w:vAlign w:val="center"/>
          </w:tcPr>
          <w:p w14:paraId="5D84FE0E"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Орган управління, що прийняв рішення</w:t>
            </w:r>
          </w:p>
        </w:tc>
        <w:tc>
          <w:tcPr>
            <w:tcW w:w="1418" w:type="dxa"/>
            <w:tcBorders>
              <w:top w:val="single" w:sz="4" w:space="0" w:color="auto"/>
              <w:left w:val="single" w:sz="4" w:space="0" w:color="auto"/>
              <w:bottom w:val="single" w:sz="4" w:space="0" w:color="auto"/>
              <w:right w:val="single" w:sz="4" w:space="0" w:color="auto"/>
            </w:tcBorders>
            <w:vAlign w:val="center"/>
          </w:tcPr>
          <w:p w14:paraId="5213448A"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Дата вчинення правочину</w:t>
            </w:r>
          </w:p>
        </w:tc>
        <w:tc>
          <w:tcPr>
            <w:tcW w:w="1701" w:type="dxa"/>
            <w:tcBorders>
              <w:top w:val="single" w:sz="4" w:space="0" w:color="auto"/>
              <w:left w:val="single" w:sz="4" w:space="0" w:color="auto"/>
              <w:bottom w:val="single" w:sz="4" w:space="0" w:color="auto"/>
              <w:right w:val="single" w:sz="4" w:space="0" w:color="auto"/>
            </w:tcBorders>
            <w:vAlign w:val="center"/>
          </w:tcPr>
          <w:p w14:paraId="483939B9"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Ринкова вартість правочину</w:t>
            </w:r>
          </w:p>
        </w:tc>
        <w:tc>
          <w:tcPr>
            <w:tcW w:w="2268" w:type="dxa"/>
            <w:tcBorders>
              <w:top w:val="single" w:sz="4" w:space="0" w:color="auto"/>
              <w:left w:val="single" w:sz="4" w:space="0" w:color="auto"/>
              <w:bottom w:val="single" w:sz="4" w:space="0" w:color="auto"/>
              <w:right w:val="single" w:sz="4" w:space="0" w:color="auto"/>
            </w:tcBorders>
            <w:vAlign w:val="center"/>
          </w:tcPr>
          <w:p w14:paraId="56685502" w14:textId="77777777" w:rsidR="00F30F70" w:rsidRPr="00F30F70" w:rsidRDefault="00F30F70" w:rsidP="00F30F70">
            <w:pPr>
              <w:tabs>
                <w:tab w:val="left" w:pos="1035"/>
              </w:tabs>
              <w:spacing w:after="0" w:line="240" w:lineRule="auto"/>
              <w:jc w:val="center"/>
              <w:rPr>
                <w:rFonts w:ascii="Times New Roman" w:hAnsi="Times New Roman"/>
                <w:b/>
                <w:color w:val="000000"/>
                <w:sz w:val="20"/>
                <w:szCs w:val="20"/>
                <w:lang w:val="x-none"/>
              </w:rPr>
            </w:pPr>
            <w:r w:rsidRPr="00F30F70">
              <w:rPr>
                <w:rFonts w:ascii="Times New Roman" w:hAnsi="Times New Roman"/>
                <w:b/>
                <w:sz w:val="20"/>
                <w:szCs w:val="20"/>
              </w:rPr>
              <w:t>Предмет правочину</w:t>
            </w:r>
          </w:p>
        </w:tc>
        <w:tc>
          <w:tcPr>
            <w:tcW w:w="2693" w:type="dxa"/>
            <w:tcBorders>
              <w:top w:val="single" w:sz="4" w:space="0" w:color="auto"/>
              <w:left w:val="single" w:sz="4" w:space="0" w:color="auto"/>
              <w:bottom w:val="single" w:sz="4" w:space="0" w:color="auto"/>
              <w:right w:val="single" w:sz="4" w:space="0" w:color="auto"/>
            </w:tcBorders>
            <w:vAlign w:val="center"/>
          </w:tcPr>
          <w:p w14:paraId="7B920FA8" w14:textId="77777777" w:rsidR="00F30F70" w:rsidRPr="00F30F70" w:rsidRDefault="00F30F70" w:rsidP="00F30F70">
            <w:pPr>
              <w:spacing w:after="0" w:line="240" w:lineRule="auto"/>
              <w:jc w:val="center"/>
              <w:rPr>
                <w:rFonts w:ascii="Times New Roman" w:hAnsi="Times New Roman"/>
                <w:b/>
                <w:color w:val="000000"/>
                <w:sz w:val="20"/>
                <w:szCs w:val="20"/>
                <w:lang w:val="x-none"/>
              </w:rPr>
            </w:pPr>
            <w:r w:rsidRPr="00F30F70">
              <w:rPr>
                <w:rFonts w:ascii="Times New Roman" w:hAnsi="Times New Roman"/>
                <w:b/>
                <w:sz w:val="20"/>
                <w:szCs w:val="20"/>
              </w:rPr>
              <w:t>Заінтересовані особи</w:t>
            </w:r>
          </w:p>
        </w:tc>
      </w:tr>
      <w:tr w:rsidR="00F30F70" w:rsidRPr="00F30F70" w14:paraId="08326092" w14:textId="77777777" w:rsidTr="008F1802">
        <w:trPr>
          <w:trHeight w:val="295"/>
        </w:trPr>
        <w:tc>
          <w:tcPr>
            <w:tcW w:w="534" w:type="dxa"/>
            <w:tcBorders>
              <w:top w:val="single" w:sz="4" w:space="0" w:color="auto"/>
              <w:left w:val="single" w:sz="4" w:space="0" w:color="auto"/>
              <w:bottom w:val="single" w:sz="4" w:space="0" w:color="auto"/>
              <w:right w:val="single" w:sz="4" w:space="0" w:color="auto"/>
            </w:tcBorders>
            <w:vAlign w:val="center"/>
          </w:tcPr>
          <w:p w14:paraId="2AF63711"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AB3F13"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2</w:t>
            </w:r>
          </w:p>
        </w:tc>
        <w:tc>
          <w:tcPr>
            <w:tcW w:w="3827" w:type="dxa"/>
            <w:tcBorders>
              <w:top w:val="single" w:sz="4" w:space="0" w:color="auto"/>
              <w:left w:val="single" w:sz="4" w:space="0" w:color="auto"/>
              <w:bottom w:val="single" w:sz="4" w:space="0" w:color="auto"/>
              <w:right w:val="single" w:sz="4" w:space="0" w:color="auto"/>
            </w:tcBorders>
            <w:vAlign w:val="center"/>
          </w:tcPr>
          <w:p w14:paraId="3E9F82B6"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08664C8C"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79354D3"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4A2A04CF" w14:textId="77777777" w:rsidR="00F30F70" w:rsidRPr="00F30F70" w:rsidRDefault="00F30F70" w:rsidP="00F30F70">
            <w:pPr>
              <w:spacing w:after="0" w:line="240" w:lineRule="auto"/>
              <w:jc w:val="center"/>
              <w:rPr>
                <w:rFonts w:ascii="Times New Roman" w:hAnsi="Times New Roman"/>
                <w:b/>
                <w:sz w:val="20"/>
                <w:szCs w:val="20"/>
              </w:rPr>
            </w:pPr>
            <w:r w:rsidRPr="00F30F70">
              <w:rPr>
                <w:rFonts w:ascii="Times New Roman" w:hAnsi="Times New Roman"/>
                <w:b/>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tcPr>
          <w:p w14:paraId="49075117"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8</w:t>
            </w:r>
          </w:p>
        </w:tc>
        <w:tc>
          <w:tcPr>
            <w:tcW w:w="2693" w:type="dxa"/>
            <w:tcBorders>
              <w:top w:val="single" w:sz="4" w:space="0" w:color="auto"/>
              <w:left w:val="single" w:sz="4" w:space="0" w:color="auto"/>
              <w:bottom w:val="single" w:sz="4" w:space="0" w:color="auto"/>
              <w:right w:val="single" w:sz="4" w:space="0" w:color="auto"/>
            </w:tcBorders>
            <w:vAlign w:val="center"/>
          </w:tcPr>
          <w:p w14:paraId="38BEBBAB" w14:textId="77777777" w:rsidR="00F30F70" w:rsidRPr="00F30F70" w:rsidRDefault="00F30F70" w:rsidP="00F30F70">
            <w:pPr>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10</w:t>
            </w:r>
          </w:p>
        </w:tc>
      </w:tr>
      <w:tr w:rsidR="00F30F70" w:rsidRPr="00F30F70" w14:paraId="60F12BF4" w14:textId="77777777" w:rsidTr="008F1802">
        <w:trPr>
          <w:trHeight w:val="295"/>
        </w:trPr>
        <w:tc>
          <w:tcPr>
            <w:tcW w:w="534" w:type="dxa"/>
            <w:tcBorders>
              <w:top w:val="single" w:sz="4" w:space="0" w:color="auto"/>
              <w:left w:val="single" w:sz="4" w:space="0" w:color="auto"/>
              <w:bottom w:val="single" w:sz="4" w:space="0" w:color="auto"/>
              <w:right w:val="single" w:sz="4" w:space="0" w:color="auto"/>
            </w:tcBorders>
            <w:vAlign w:val="center"/>
          </w:tcPr>
          <w:p w14:paraId="0FAF8587"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BA24044"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02.07.2025</w:t>
            </w:r>
          </w:p>
        </w:tc>
        <w:tc>
          <w:tcPr>
            <w:tcW w:w="3827" w:type="dxa"/>
            <w:tcBorders>
              <w:top w:val="single" w:sz="4" w:space="0" w:color="auto"/>
              <w:left w:val="single" w:sz="4" w:space="0" w:color="auto"/>
              <w:bottom w:val="single" w:sz="4" w:space="0" w:color="auto"/>
              <w:right w:val="single" w:sz="4" w:space="0" w:color="auto"/>
            </w:tcBorders>
            <w:vAlign w:val="center"/>
          </w:tcPr>
          <w:p w14:paraId="7A8861B1"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https://ruta.ua/shareholders/</w:t>
            </w:r>
          </w:p>
        </w:tc>
        <w:tc>
          <w:tcPr>
            <w:tcW w:w="2268" w:type="dxa"/>
            <w:tcBorders>
              <w:top w:val="single" w:sz="4" w:space="0" w:color="auto"/>
              <w:left w:val="single" w:sz="4" w:space="0" w:color="auto"/>
              <w:bottom w:val="single" w:sz="4" w:space="0" w:color="auto"/>
              <w:right w:val="single" w:sz="4" w:space="0" w:color="auto"/>
            </w:tcBorders>
            <w:vAlign w:val="center"/>
          </w:tcPr>
          <w:p w14:paraId="5D18C034"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єдиний акціонер</w:t>
            </w:r>
          </w:p>
        </w:tc>
        <w:tc>
          <w:tcPr>
            <w:tcW w:w="1418" w:type="dxa"/>
            <w:tcBorders>
              <w:top w:val="single" w:sz="4" w:space="0" w:color="auto"/>
              <w:left w:val="single" w:sz="4" w:space="0" w:color="auto"/>
              <w:bottom w:val="single" w:sz="4" w:space="0" w:color="auto"/>
              <w:right w:val="single" w:sz="4" w:space="0" w:color="auto"/>
            </w:tcBorders>
            <w:vAlign w:val="center"/>
          </w:tcPr>
          <w:p w14:paraId="1992834E"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18.11.2024</w:t>
            </w:r>
          </w:p>
        </w:tc>
        <w:tc>
          <w:tcPr>
            <w:tcW w:w="1701" w:type="dxa"/>
            <w:tcBorders>
              <w:top w:val="single" w:sz="4" w:space="0" w:color="auto"/>
              <w:left w:val="single" w:sz="4" w:space="0" w:color="auto"/>
              <w:bottom w:val="single" w:sz="4" w:space="0" w:color="auto"/>
              <w:right w:val="single" w:sz="4" w:space="0" w:color="auto"/>
            </w:tcBorders>
            <w:vAlign w:val="center"/>
          </w:tcPr>
          <w:p w14:paraId="24C3F6D8" w14:textId="77777777" w:rsidR="00F30F70" w:rsidRPr="00F30F70" w:rsidRDefault="00F30F70" w:rsidP="00F30F70">
            <w:pPr>
              <w:spacing w:after="0" w:line="240" w:lineRule="auto"/>
              <w:jc w:val="center"/>
              <w:rPr>
                <w:rFonts w:ascii="Times New Roman" w:hAnsi="Times New Roman"/>
                <w:sz w:val="20"/>
                <w:szCs w:val="20"/>
              </w:rPr>
            </w:pPr>
            <w:r w:rsidRPr="00F30F70">
              <w:rPr>
                <w:rFonts w:ascii="Times New Roman" w:hAnsi="Times New Roman"/>
                <w:sz w:val="20"/>
                <w:szCs w:val="20"/>
              </w:rPr>
              <w:t>125034.200</w:t>
            </w:r>
          </w:p>
        </w:tc>
        <w:tc>
          <w:tcPr>
            <w:tcW w:w="2268" w:type="dxa"/>
            <w:tcBorders>
              <w:top w:val="single" w:sz="4" w:space="0" w:color="auto"/>
              <w:left w:val="single" w:sz="4" w:space="0" w:color="auto"/>
              <w:bottom w:val="single" w:sz="4" w:space="0" w:color="auto"/>
              <w:right w:val="single" w:sz="4" w:space="0" w:color="auto"/>
            </w:tcBorders>
            <w:vAlign w:val="center"/>
          </w:tcPr>
          <w:p w14:paraId="0CE17618"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внесення змін до договорів позики, в тис.грн.</w:t>
            </w:r>
          </w:p>
          <w:p w14:paraId="407C1DFB" w14:textId="77777777" w:rsidR="00F30F70" w:rsidRPr="00F30F70" w:rsidRDefault="00F30F70" w:rsidP="00F30F70">
            <w:pPr>
              <w:spacing w:after="0" w:line="240" w:lineRule="auto"/>
              <w:jc w:val="center"/>
              <w:rPr>
                <w:rFonts w:ascii="Times New Roman" w:hAnsi="Times New Roman"/>
                <w:sz w:val="20"/>
                <w:szCs w:val="20"/>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49706EA" w14:textId="77777777" w:rsidR="00F30F70" w:rsidRPr="00F30F70" w:rsidRDefault="00F30F70" w:rsidP="00F30F70">
            <w:pPr>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ТІССІКО ЛІМІТЕД,  реєстраційний номер: HE 285303, Країна реєстрації Республіка Кіпр, 57, Спіру Кіпріану, Библосерв Бізнес-Центр, 2 поверх, 6051, Ларнака, Кіпр (57 Spyrou Kyprianou, Bybloserve Business Center, 2nd Floor, 6051 Larnaca, Republic of Cyprus). - особа здійснює контроль над юридичною особою, яка є іншою стороною правочину</w:t>
            </w:r>
          </w:p>
        </w:tc>
      </w:tr>
    </w:tbl>
    <w:p w14:paraId="1F300DAE" w14:textId="77777777" w:rsidR="00F30F70" w:rsidRPr="00F30F70" w:rsidRDefault="00F30F70" w:rsidP="00F30F70">
      <w:pPr>
        <w:spacing w:after="0" w:line="240" w:lineRule="auto"/>
        <w:rPr>
          <w:rFonts w:ascii="Times New Roman" w:hAnsi="Times New Roman"/>
          <w:sz w:val="24"/>
          <w:szCs w:val="24"/>
          <w:lang w:val="en-US"/>
        </w:rPr>
      </w:pPr>
    </w:p>
    <w:p w14:paraId="7E3475E6"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3D9BEEB8" w14:textId="77777777" w:rsidR="00F30F70" w:rsidRPr="00F30F70" w:rsidRDefault="00F30F70" w:rsidP="00F30F70">
      <w:pPr>
        <w:spacing w:after="60" w:line="240" w:lineRule="auto"/>
        <w:jc w:val="center"/>
        <w:outlineLvl w:val="0"/>
        <w:rPr>
          <w:rFonts w:ascii="Times New Roman" w:hAnsi="Times New Roman"/>
          <w:b/>
          <w:bCs/>
          <w:kern w:val="28"/>
          <w:sz w:val="28"/>
          <w:szCs w:val="28"/>
        </w:rPr>
      </w:pPr>
      <w:bookmarkStart w:id="17" w:name="_Toc228362487"/>
      <w:r w:rsidRPr="00F30F70">
        <w:rPr>
          <w:rFonts w:ascii="Times New Roman" w:hAnsi="Times New Roman"/>
          <w:b/>
          <w:bCs/>
          <w:kern w:val="28"/>
          <w:sz w:val="28"/>
          <w:szCs w:val="28"/>
        </w:rPr>
        <w:lastRenderedPageBreak/>
        <w:t>IV. Нефінансова інформація</w:t>
      </w:r>
      <w:bookmarkEnd w:id="17"/>
    </w:p>
    <w:p w14:paraId="2221D918" w14:textId="77777777" w:rsidR="00F30F70" w:rsidRPr="00F30F70" w:rsidRDefault="00F30F70" w:rsidP="00F30F70">
      <w:pPr>
        <w:spacing w:after="0"/>
        <w:rPr>
          <w:rFonts w:eastAsia="Calibri"/>
        </w:rPr>
      </w:pPr>
    </w:p>
    <w:p w14:paraId="079235CE" w14:textId="77777777" w:rsidR="00F30F70" w:rsidRPr="00F30F70" w:rsidRDefault="00F30F70" w:rsidP="00F30F70">
      <w:pPr>
        <w:spacing w:after="60" w:line="240" w:lineRule="auto"/>
        <w:outlineLvl w:val="0"/>
        <w:rPr>
          <w:rFonts w:ascii="Calibri Light" w:hAnsi="Calibri Light"/>
          <w:b/>
          <w:bCs/>
          <w:kern w:val="28"/>
          <w:sz w:val="32"/>
          <w:szCs w:val="32"/>
        </w:rPr>
      </w:pPr>
      <w:bookmarkStart w:id="18" w:name="_Toc228362488"/>
      <w:r w:rsidRPr="00F30F70">
        <w:rPr>
          <w:rFonts w:ascii="Times New Roman" w:hAnsi="Times New Roman"/>
          <w:b/>
          <w:bCs/>
          <w:kern w:val="28"/>
          <w:sz w:val="26"/>
          <w:szCs w:val="26"/>
        </w:rPr>
        <w:t>1. Звіт керівництва (звіт про управління)</w:t>
      </w:r>
      <w:bookmarkEnd w:id="18"/>
    </w:p>
    <w:p w14:paraId="0F26C946" w14:textId="77777777" w:rsidR="00F30F70" w:rsidRPr="00F30F70" w:rsidRDefault="00F30F70" w:rsidP="00F30F70">
      <w:pPr>
        <w:rPr>
          <w:rFonts w:eastAsia="Calibri"/>
          <w:lang w:val="ru-RU" w:eastAsia="en-US"/>
        </w:rPr>
      </w:pPr>
    </w:p>
    <w:p w14:paraId="7C97721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F30F70">
        <w:rPr>
          <w:rFonts w:ascii="Times New Roman" w:hAnsi="Times New Roman"/>
          <w:b/>
          <w:color w:val="000000"/>
        </w:rPr>
        <w:t>1) Звернення до акціонерів/учасників та інших стейкхолдерів від голови ради особи</w:t>
      </w:r>
    </w:p>
    <w:p w14:paraId="5900A51C" w14:textId="77777777" w:rsidR="00F30F70" w:rsidRPr="00F30F70" w:rsidRDefault="00F30F70" w:rsidP="00F30F70">
      <w:pPr>
        <w:spacing w:after="0" w:line="240" w:lineRule="auto"/>
        <w:rPr>
          <w:rFonts w:ascii="Times New Roman" w:hAnsi="Times New Roman"/>
          <w:sz w:val="20"/>
          <w:szCs w:val="20"/>
          <w:lang w:val="ru-RU"/>
        </w:rPr>
      </w:pPr>
    </w:p>
    <w:p w14:paraId="08CB0B6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Шановнi Панi та Панове!</w:t>
      </w:r>
    </w:p>
    <w:p w14:paraId="708114E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Закiнчився ще один фiнансовий рiк. 2025 рiк був для ПрАТ "ВГП" роком викликiв та випробувань, роком дiяльностi у надскладних умовах. Проте ми змогли забезпечити свою операцiйну дiяльнiсть та задоволення потреб споживачiв на високому рiвнi. Досвiд, набутий пiд час свiтової пандемiї та першого року повномаштабної вiйни, дозволив пiдготувати компанiю до непростих викликiв у дiяльностi та якiсного обслуговування наших клiєнтiв у будь яких умовах.</w:t>
      </w:r>
    </w:p>
    <w:p w14:paraId="230CD63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Основними напрямками дiяльностi ПрАТ "ВГП" у 2025 роцi були забезпечнення безперервностi дiяльностi компанiї в умовах вiйськової агресiї, збереження та розширення клiєнтської бази, дотримання стандартiв якостi продукцiї.</w:t>
      </w:r>
    </w:p>
    <w:p w14:paraId="3E83ABA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Протягом 2025 року ПрАТ "ВГП" досягло значних успiхiв та реалiзувало низку  проектiв, якi вiдображають нашу вiдданiсть iнновацiям та соцiальнiй вiдповiдальностi. </w:t>
      </w:r>
    </w:p>
    <w:p w14:paraId="5C5D79D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Основний прiорiтет компанiї, а саме високi стандарти якостi, дозволяють нам задовольнити вимоги будь якого клiєнта. Продукцiя компанiї користується високим попитом у великої кiлькостi споживачiв i добре вiдома як на ринку України, так i поза її межами.</w:t>
      </w:r>
    </w:p>
    <w:p w14:paraId="0918FCB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Всi  досягнення у 2025 роцi є свiдченням нашої невпинної працi та зобов'язання перед клiєнтами та спiльнотою. Ми продовжуємо шукати новi шляхи для розвитку та покращення.</w:t>
      </w:r>
    </w:p>
    <w:p w14:paraId="1EA39B66" w14:textId="77777777" w:rsidR="00F30F70" w:rsidRPr="00F30F70" w:rsidRDefault="00F30F70" w:rsidP="00F30F70">
      <w:pPr>
        <w:spacing w:after="0" w:line="240" w:lineRule="auto"/>
        <w:rPr>
          <w:rFonts w:ascii="Times New Roman" w:hAnsi="Times New Roman"/>
          <w:sz w:val="20"/>
          <w:szCs w:val="20"/>
          <w:lang w:val="ru-RU"/>
        </w:rPr>
      </w:pPr>
    </w:p>
    <w:p w14:paraId="058D6443" w14:textId="77777777" w:rsidR="00F30F70" w:rsidRPr="00F30F70" w:rsidRDefault="00F30F70" w:rsidP="00F30F70">
      <w:pPr>
        <w:spacing w:after="0" w:line="240" w:lineRule="auto"/>
        <w:rPr>
          <w:rFonts w:ascii="Times New Roman" w:hAnsi="Times New Roman"/>
          <w:b/>
        </w:rPr>
      </w:pPr>
      <w:r w:rsidRPr="00F30F70">
        <w:rPr>
          <w:rFonts w:ascii="Times New Roman" w:hAnsi="Times New Roman"/>
          <w:b/>
        </w:rPr>
        <w:t>2) Звернення до акціонерів/учасників та інших стейкхолдерів від керівника особи</w:t>
      </w:r>
    </w:p>
    <w:p w14:paraId="1C4C0767" w14:textId="77777777" w:rsidR="00F30F70" w:rsidRPr="00F30F70" w:rsidRDefault="00F30F70" w:rsidP="00F30F70">
      <w:pPr>
        <w:spacing w:after="0" w:line="240" w:lineRule="auto"/>
        <w:rPr>
          <w:rFonts w:ascii="Times New Roman" w:hAnsi="Times New Roman"/>
          <w:b/>
        </w:rPr>
      </w:pPr>
    </w:p>
    <w:p w14:paraId="2BC4C29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Шановнi акцiонери!</w:t>
      </w:r>
    </w:p>
    <w:p w14:paraId="3669582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Керiвництво ПрАТ "ВГП" пропонує для розгляду та ознайомлення чергову рiчну звiтнiсть компанiї за рiк, що завершився 31.12.2025 року. У запропонованому звiтi вiдображаються загальнi результати дiяльностi компанiї, стратегiя розвитку бiзнесу та завдання на майбутнє. Динамiка розвитку компанiї дає пiдстави сподiватися у наступному 2026 роцi зберегти та змiцнити свої позицiї на ринку.</w:t>
      </w:r>
    </w:p>
    <w:p w14:paraId="0268508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Незважаючи на виклики, що виникають у зв'язку з складною економiчною та полiтичною ситуацiєю в країнi, яка викликана вiйськовою агресiєю з боку рф, з перших днiв вiйни i досi компанiя продовжує вiдвантажувати санiтарно-гiгiєнiчнi товари нашим покупцям, усвiдомлюючи , що продукти, виготовленi нашим пiдприємством є товарами першої необхiдностi - такими, що забезпечують базовi потреби населення у особливий перiод. </w:t>
      </w:r>
    </w:p>
    <w:p w14:paraId="76E5010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Не дивлячись на умови вiйськового стану, в 2025 роцi ПрАТ "ВГП" продовжила пiдтримувати статус надiйного постачальника, що дало змогу отримати лояльнiсть клiєнтiв та додатковi об'єми продажiв по всiм каналам збуту.</w:t>
      </w:r>
    </w:p>
    <w:p w14:paraId="4A659B80" w14:textId="77777777" w:rsidR="00F30F70" w:rsidRPr="00F30F70" w:rsidRDefault="00F30F70" w:rsidP="00F30F70">
      <w:pPr>
        <w:spacing w:after="0" w:line="240" w:lineRule="auto"/>
        <w:rPr>
          <w:rFonts w:ascii="Times New Roman" w:hAnsi="Times New Roman"/>
          <w:b/>
          <w:szCs w:val="24"/>
        </w:rPr>
      </w:pPr>
    </w:p>
    <w:p w14:paraId="370B5731" w14:textId="77777777" w:rsidR="00F30F70" w:rsidRPr="00F30F70" w:rsidRDefault="00F30F70" w:rsidP="00F30F70">
      <w:pPr>
        <w:spacing w:after="0" w:line="240" w:lineRule="auto"/>
        <w:rPr>
          <w:rFonts w:ascii="Times New Roman" w:hAnsi="Times New Roman"/>
          <w:b/>
          <w:szCs w:val="24"/>
        </w:rPr>
      </w:pPr>
      <w:r w:rsidRPr="00F30F70">
        <w:rPr>
          <w:rFonts w:ascii="Times New Roman" w:hAnsi="Times New Roman"/>
          <w:b/>
          <w:szCs w:val="24"/>
        </w:rPr>
        <w:t>3) Інформаці</w:t>
      </w:r>
      <w:r w:rsidRPr="00F30F70">
        <w:rPr>
          <w:rFonts w:ascii="Times New Roman" w:hAnsi="Times New Roman"/>
          <w:b/>
          <w:szCs w:val="24"/>
          <w:lang w:val="ru-RU"/>
        </w:rPr>
        <w:t>я</w:t>
      </w:r>
      <w:r w:rsidRPr="00F30F70">
        <w:rPr>
          <w:rFonts w:ascii="Times New Roman" w:hAnsi="Times New Roman"/>
          <w:b/>
          <w:szCs w:val="24"/>
        </w:rPr>
        <w:t xml:space="preserve"> про розвиток та вірогідні перспективи подальшого розвитку особи</w:t>
      </w:r>
    </w:p>
    <w:p w14:paraId="491CB689" w14:textId="77777777" w:rsidR="00F30F70" w:rsidRPr="00F30F70" w:rsidRDefault="00F30F70" w:rsidP="00F30F70">
      <w:pPr>
        <w:spacing w:after="0" w:line="240" w:lineRule="auto"/>
        <w:rPr>
          <w:rFonts w:ascii="Times New Roman" w:hAnsi="Times New Roman"/>
          <w:b/>
          <w:szCs w:val="24"/>
        </w:rPr>
      </w:pPr>
    </w:p>
    <w:p w14:paraId="6D93876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Компанiя має чiтко окреслену стратегiю на найближчий рiк та прогнозує подальше розширення бiзнесу i нарощування своєї частки на ринку, що базується на розширеннi виробництва, iнвестицiях у сучасне обладнання, пiдвищеннi ефективностi та фiнансової стiйкостi. З 2025 року ПрАТ "ВГП" розпочато масштабне розширення виробництва шляхом придбання нової виробничої лiнiї для виготовлення туалетного паперу та паперових рушникiв та розмiщення нового обладнання на орендованих виробничих площах. </w:t>
      </w:r>
    </w:p>
    <w:p w14:paraId="4FBE47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побудовi планiв менеджмент компанiї вiдштовхується вiд розумiння динамiки ринку, потреб сподивачiв та можливостей компанiї. Пiдприємство планує розширювати ринки збуту, освоювати новi види продукцiї, вдосконалювати наявну продукцiю, що виробляється. Передбачається розширення асортименту з потенцiйно високим товарообiгом.</w:t>
      </w:r>
    </w:p>
    <w:p w14:paraId="51D8EF23" w14:textId="77777777" w:rsidR="00F30F70" w:rsidRPr="00F30F70" w:rsidRDefault="00F30F70" w:rsidP="00F30F70">
      <w:pPr>
        <w:spacing w:after="0" w:line="240" w:lineRule="auto"/>
        <w:rPr>
          <w:rFonts w:ascii="Times New Roman" w:hAnsi="Times New Roman"/>
          <w:b/>
          <w:szCs w:val="24"/>
        </w:rPr>
      </w:pPr>
    </w:p>
    <w:p w14:paraId="0A5AEE7B" w14:textId="77777777" w:rsidR="00F30F70" w:rsidRPr="00F30F70" w:rsidRDefault="00F30F70" w:rsidP="00F30F70">
      <w:pPr>
        <w:spacing w:after="0" w:line="240" w:lineRule="auto"/>
        <w:rPr>
          <w:rFonts w:ascii="Times New Roman" w:hAnsi="Times New Roman"/>
          <w:b/>
          <w:sz w:val="20"/>
          <w:szCs w:val="24"/>
        </w:rPr>
      </w:pPr>
      <w:r w:rsidRPr="00F30F70">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5D7B9336" w14:textId="77777777" w:rsidR="00F30F70" w:rsidRPr="00F30F70" w:rsidRDefault="00F30F70" w:rsidP="00F30F70">
      <w:pPr>
        <w:spacing w:after="0" w:line="240" w:lineRule="auto"/>
        <w:rPr>
          <w:rFonts w:ascii="Times New Roman" w:hAnsi="Times New Roman"/>
          <w:b/>
          <w:sz w:val="20"/>
        </w:rPr>
      </w:pPr>
    </w:p>
    <w:p w14:paraId="68CB771A" w14:textId="77777777" w:rsidR="00F30F70" w:rsidRPr="00F30F70" w:rsidRDefault="00F30F70" w:rsidP="00F30F70">
      <w:pPr>
        <w:spacing w:after="0" w:line="240" w:lineRule="auto"/>
        <w:rPr>
          <w:rFonts w:ascii="Times New Roman" w:hAnsi="Times New Roman"/>
          <w:sz w:val="20"/>
          <w:lang w:val="en-US"/>
        </w:rPr>
      </w:pPr>
      <w:r w:rsidRPr="00F30F70">
        <w:rPr>
          <w:rFonts w:ascii="Times New Roman" w:hAnsi="Times New Roman"/>
          <w:sz w:val="20"/>
          <w:lang w:val="en-US"/>
        </w:rPr>
        <w:t>У звiтному роцi не було укладання  деривативних контрактів або вчинення правочинів щодо деривативних цінних паперів емітентом, що могло би вплинути на оцiнку активiв, зобов'язань, фiнансового стану i доходiв або витрат Товариства.</w:t>
      </w:r>
    </w:p>
    <w:p w14:paraId="60A4FD48" w14:textId="77777777" w:rsidR="00F30F70" w:rsidRPr="00F30F70" w:rsidRDefault="00F30F70" w:rsidP="00F30F70">
      <w:pPr>
        <w:spacing w:after="0" w:line="240" w:lineRule="auto"/>
        <w:rPr>
          <w:rFonts w:ascii="Times New Roman" w:hAnsi="Times New Roman"/>
          <w:b/>
          <w:sz w:val="20"/>
        </w:rPr>
      </w:pPr>
    </w:p>
    <w:p w14:paraId="34958F05" w14:textId="77777777" w:rsidR="00F30F70" w:rsidRPr="00F30F70" w:rsidRDefault="00F30F70" w:rsidP="00F30F70">
      <w:pPr>
        <w:spacing w:after="0" w:line="240" w:lineRule="auto"/>
        <w:rPr>
          <w:rFonts w:ascii="Times New Roman" w:hAnsi="Times New Roman"/>
          <w:b/>
          <w:szCs w:val="24"/>
        </w:rPr>
      </w:pPr>
      <w:r w:rsidRPr="00F30F70">
        <w:rPr>
          <w:rFonts w:ascii="Times New Roman" w:hAnsi="Times New Roman"/>
          <w:b/>
          <w:szCs w:val="24"/>
        </w:rPr>
        <w:lastRenderedPageBreak/>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14:paraId="689C80D1" w14:textId="77777777" w:rsidR="00F30F70" w:rsidRPr="00F30F70" w:rsidRDefault="00F30F70" w:rsidP="00F30F70">
      <w:pPr>
        <w:spacing w:after="0" w:line="240" w:lineRule="auto"/>
        <w:rPr>
          <w:rFonts w:ascii="Times New Roman" w:hAnsi="Times New Roman"/>
          <w:b/>
          <w:szCs w:val="24"/>
        </w:rPr>
      </w:pPr>
    </w:p>
    <w:p w14:paraId="5706AF2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Емітент здійснює управління фінансовими ризиками з метою забезпечення безперервності виробництва, стабільності грошових потоків та мінімізації впливу зовнішніх економічних факторів на результати діяльності. Основними підходами є планування та контроль ліквідності, моніторинг валютних ризиків, управління розрахунками з контрагентами, а також узгодження структури доходів і витрат.</w:t>
      </w:r>
    </w:p>
    <w:p w14:paraId="3679AA0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Протягом звітного періоду емітент не укладав деривативних контрактів та не здійснював операцій хеджування із застосуванням похідних фінансових інструментів. Водночас емітент застосовує елементи природного хеджування, зокрема узгодження валютної структури доходів і витрат (використання валютної виручки від експорту для обслуговування валютних зобов'язань).</w:t>
      </w:r>
    </w:p>
    <w:p w14:paraId="747DBAD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Страхування використовується як інструмент мінімізації окремих операційних ризиків (майно, виробничі ризики тощо) відповідно до внутрішніх рішень та наявних потреб емітента, однак не застосовується як інструмент хеджування прогнозованих операцій.</w:t>
      </w:r>
    </w:p>
    <w:p w14:paraId="1675CF8E" w14:textId="77777777" w:rsidR="00F30F70" w:rsidRPr="00F30F70" w:rsidRDefault="00F30F70" w:rsidP="00F30F70">
      <w:pPr>
        <w:spacing w:after="0" w:line="240" w:lineRule="auto"/>
        <w:rPr>
          <w:rFonts w:ascii="Times New Roman" w:hAnsi="Times New Roman"/>
          <w:b/>
          <w:szCs w:val="24"/>
        </w:rPr>
      </w:pPr>
    </w:p>
    <w:p w14:paraId="40A84165" w14:textId="77777777" w:rsidR="00F30F70" w:rsidRPr="00F30F70" w:rsidRDefault="00F30F70" w:rsidP="00F30F70">
      <w:pPr>
        <w:spacing w:after="0" w:line="240" w:lineRule="auto"/>
        <w:rPr>
          <w:rFonts w:ascii="Times New Roman" w:hAnsi="Times New Roman"/>
          <w:b/>
        </w:rPr>
      </w:pPr>
      <w:r w:rsidRPr="00F30F70">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14:paraId="11E18C1F" w14:textId="77777777" w:rsidR="00F30F70" w:rsidRPr="00F30F70" w:rsidRDefault="00F30F70" w:rsidP="00F30F70">
      <w:pPr>
        <w:spacing w:after="0" w:line="240" w:lineRule="auto"/>
        <w:rPr>
          <w:rFonts w:ascii="Times New Roman" w:hAnsi="Times New Roman"/>
          <w:b/>
        </w:rPr>
      </w:pPr>
    </w:p>
    <w:p w14:paraId="14C93F3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Основнi фiнансовi iнструменти емiтента,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14:paraId="078B763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 Цiновий ризик - як i було зазначено, негативнi тенденцiї в економiцi, рiст iнфляцiї, непрогнозованi змiни темпiв росту цiн на ресурси (сировину, паливно-мастильнi матерiали тощо) призводить до зростання собiвартостi продукцiї, якi виготовляє та реалiзовує емiтент. Мiнiмiзацiя даного ризику реалiзується за рахунок оптимiзацiї витрат емiтента, монiторингу i зiставленню окремих елементiв цiни продукту, пошуку вигiдних умов закупiвлi сировини та матерiалiв, аналiзу цiнових тенденцiй та закономiрностей на ринку, укладення довготривалих контрактiв з клiєнтами, стабiлiзацiї економiки України.</w:t>
      </w:r>
    </w:p>
    <w:p w14:paraId="0C4366F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 Кредитний ризик виникає через неспроможнiсть дебiтора в повному обсязi i у встановлений час погасити свої зобов'язання. Цей ризик постiйно та з пiдвищеною увагою контролюється емiтентом.</w:t>
      </w:r>
    </w:p>
    <w:p w14:paraId="10D1C7A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Управлiння цим ризиком здiйснюється наступними методами:</w:t>
      </w:r>
    </w:p>
    <w:p w14:paraId="5AE62FA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обов'язковий аналiз платоспроможностi клiєнтiв з якими укладаються угоди; за необхiдностi залучаються стороннi органiзацiї, що спецiалiзуються на виявленнi кредитних ризикiв шляхом збору iнформацiї про надiйнiсть компанiй, їх фiнансовий стан;</w:t>
      </w:r>
    </w:p>
    <w:p w14:paraId="4BBF2AE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оперативний контроль за станом дебiторської заборгованостi i термiном платежiв та прийняттям всiх можливих заходiв для мiнiмiзацiї протермiнованої заборгованостi;</w:t>
      </w:r>
    </w:p>
    <w:p w14:paraId="7FDCD45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прогнозування та фактичний аналiз з виявленням вiдхилень та визначенням їх причин об'ємiв потокiв грошових коштiв вiд операцiйної дiяльностi та напрямкiв їх використання;</w:t>
      </w:r>
    </w:p>
    <w:p w14:paraId="55CA652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згiдно з вимогами МСФЗ (IFRS) 9 - нарахуванням резерву на кредитнi збитки;</w:t>
      </w:r>
    </w:p>
    <w:p w14:paraId="509712F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системним наглядом та контролем з боку Наглядової ради у виглядi права витребування будь-якої iнформацiї про дiяльнiсть емiтента, права залучення зовнiшнiх аудиторiв для перевiрки фiнансово-господарської дiяльностi емiтента,</w:t>
      </w:r>
    </w:p>
    <w:p w14:paraId="4EC01F8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рiшення про вчинення правочину або здiйснення платежу в межах звичайної господарської дiяльностi Товариства протягом одного календарного року, якщо вартiсть майна, майнових прав, робiт, послуг або зобов'язань Товариства за одним правочином або декiлькома взаємопов'язаними правочинами, або сума одного платежу чи декiлькох взаємопов'язаних платежiв перевищує еквiвалент 2.500.000,00 доларiв США або 55.000.000,00  гривень (у залежностi вiд того, яка з цих сум є меншою);</w:t>
      </w:r>
    </w:p>
    <w:p w14:paraId="3B86003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надання або змiну будь-яких гарантiї, зобов'язань щодо компенсацiї збиткiв або порук на суму, що перевищує еквiвалент 25.000,00 доларiв США або 550.000,00 гривень (у залежностi вiд того, яка з цих сум є меншою) iнших, нiж у межах  звичайної господарської дiяльностi;</w:t>
      </w:r>
    </w:p>
    <w:p w14:paraId="1EC3221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надання, створення, погодження, розширення, змiну будь-якого обтяження активiв Товариства з балансовою або ринковою вартiстю,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w:t>
      </w:r>
    </w:p>
    <w:p w14:paraId="3EFF733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отримання позик, кредитiв вiд будь-якої особи на суму, що перевищує еквiвалент 25.000,00 доларiв США або 550.000,00 гривень (у залежностi вiд того, яка з цих сум є меншою) за одну операцiю або декiлька взаємопов'язаних операцiй та затвердження умов таких позик або кредитiв;</w:t>
      </w:r>
    </w:p>
    <w:p w14:paraId="68F4F5C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надання, продовження або змiну умов позики будь-якiй особi, якщо сума такої позики перевищує еквiвалент 25.000,00 доларiв США або 550.000,00 гривень (у залежностi вiд того, яка з цих сум є меншою) за одну операцiю або декiлькох взаємопов'язаних операцiй;</w:t>
      </w:r>
    </w:p>
    <w:p w14:paraId="1885AE7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вчинення правочинiв або здiйснення платежiв, якi не пов'язанi iз звичайною господарською дiяльнiстю Товариства та не передбаченi рiчним бюджетом, затвердженим Наглядовою радою, на суму або вартiстю:</w:t>
      </w:r>
    </w:p>
    <w:p w14:paraId="5B8380B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а) що перевищує еквiвалент 25.000,00 доларiв США або 550.000,00 гривень (у залежностi вiд того, яка з цих сум є меншою) чи в рамках однiєї операцiї або серiї взаємопов'язаних операцiй, або</w:t>
      </w:r>
    </w:p>
    <w:p w14:paraId="5EED089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б) яка менша, нiж еквiвалент 25.000,00 доларiв США або 550.000,00 гривень (у залежностi вiд того, яка з цих сум є меншою) чи за однiєю операцiєю або за декiлькома взаємопов'язаними операцiям, але сума платежiв за однiєю операцiєю або за декiлькома взаємопов'язаними операцiями та вартiсть активiв, придбаних або вiдчужених протягом поточного календарного року перевищує суму, еквiвалентну 25.000,00 доларiв США або 550.000,00 гривень (у залежностi вiд того, яка з цих сум є меншою), в сукупностi.</w:t>
      </w:r>
    </w:p>
    <w:p w14:paraId="466FD0E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вчинення правочинiв:</w:t>
      </w:r>
    </w:p>
    <w:p w14:paraId="4AAE7A1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а) за межами звичайної господарської дiяльностi або iншим чином, нiж на звичайних ринкових умовах;</w:t>
      </w:r>
    </w:p>
    <w:p w14:paraId="228EE9C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б) з акцiонером Товариства, Генеральним директором або з їх афiлiйованими особами.  </w:t>
      </w:r>
    </w:p>
    <w:p w14:paraId="5FAC135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придбання нерухомостi, прав на нерухомiсть (крiм придбання нерухомостi або прав на нерухомiсть завдяки стягненню об'єкту застави в ходi звичайної господарської дiяльностi) вартiстю, що перевищує еквiвалент 25.000,00 доларiв США або 550.000,00 гривень (у залежностi вiд того, яка з цих сум є меншою).</w:t>
      </w:r>
    </w:p>
    <w:p w14:paraId="676F07C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залучення консультантiв або радникiв з очiкуваною винагородою,  що перевищує еквiвалент 10.000,00 доларiв США або 220.000,00 грн. (у залежностi вiд того, яка з цих сум є меншою) протягом фiнансового/календарного року, за винятком призначення аудиторiв Товариства.</w:t>
      </w:r>
    </w:p>
    <w:p w14:paraId="298B7F2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прийняття рiшень про початок або врегулювання будь-яких судових або арбiтражних спорiв, крiм (i) звичайного регулярного збору комерцiйних боргiв (зокрема, боргiв за проданий товар)  та/або (ii) спорiв, де загальна сума вимоги не перевищує еквiвалент 20.000,00 доларiв США.</w:t>
      </w:r>
    </w:p>
    <w:p w14:paraId="679A6ED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 Ризик втрати лiквiдностi полягає в тому, що емiтент може не виконати своїх зобов'язань з причини недостатностi (дефiциту) обiгових коштiв, тож за певних несприятливих обставин може бути змушений продати свої активи за бiльш низькою цiною, нiж їхня справедлива вартiсть, з метою погашення зобов'язань.</w:t>
      </w:r>
    </w:p>
    <w:p w14:paraId="2A9AD5E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Для управлiння даним ризиком емiтент:</w:t>
      </w:r>
    </w:p>
    <w:p w14:paraId="110C76F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перiодично проводить монiторинг показникiв лiквiдностi та вживає заходiв, для запобiгання зниження встановлених показникiв лiквiдностi;</w:t>
      </w:r>
    </w:p>
    <w:p w14:paraId="263D24E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планує розподiл у часi обсягiв залучення коштiв, уникаючи несподiваних значних потреб у ресурсах;</w:t>
      </w:r>
    </w:p>
    <w:p w14:paraId="12BE2BE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здiйснює пiдтримку портфеля лiквiдних короткострокових активiв, якi забезпечують лiквiднiсть, не спричиняючи втрат капiталу;</w:t>
      </w:r>
    </w:p>
    <w:p w14:paraId="24A62EC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 необхiдностi може залучати фiнансування у достатньому обсязi для забезпечення прибуткової та безупинної дiяльностi.</w:t>
      </w:r>
    </w:p>
    <w:p w14:paraId="165D728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 Ризик грошових потокiв - це ймовiрнiсть виникнення несприятливих наслiдкiв у формi зменшення вхiдних i збiльшення вихiдних грошових потокiв в ситуацiї невизначеностi умов здiйснення фiнансових операцiй. В Українi в умовах iнфляцiї, нестабiльної полiтичної ситуацiї, постiйних змiн в законодавствi i кризи неплатежiв управлiння грошовими потоками є найбiльш актуальним завданням в управлiннi фiнансами.</w:t>
      </w:r>
    </w:p>
    <w:p w14:paraId="1A0007B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Управлiння цим ризиком у емiтента включає наступнi задачi:</w:t>
      </w:r>
    </w:p>
    <w:p w14:paraId="0E3449A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повноту та своєчаснiсть покриття потреби пiдприємства у коштах для фiнансування його операцiйної дiяльностi;</w:t>
      </w:r>
    </w:p>
    <w:p w14:paraId="06F952A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пiдтримання прийнятного рiвня платоспроможностi та лiквiдностi;</w:t>
      </w:r>
    </w:p>
    <w:p w14:paraId="25E5584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збiльшення вхiдних грошових потокiв як основного джерела фiнансування емiтента;</w:t>
      </w:r>
    </w:p>
    <w:p w14:paraId="6A7802F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скорочення циклу обороту грошових коштiв;</w:t>
      </w:r>
    </w:p>
    <w:p w14:paraId="19179F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забезпечення ефективностi використання грошових коштiв пiдприємства через оптимальний їх розподiл;</w:t>
      </w:r>
    </w:p>
    <w:p w14:paraId="3A4AA65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оптимiзацiя витрат пiдприємства, пов'язаних iз генеруванням його грошових потокiв, насамперед iз надходженням грошових потокiв;</w:t>
      </w:r>
    </w:p>
    <w:p w14:paraId="5CDCC18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планування руху грошових потокiв та оперативний облiк у формi звiтностi про рух грошових коштiв, iнформацiя з якого використовується використаний в управлiннi грошовими потоками.</w:t>
      </w:r>
    </w:p>
    <w:p w14:paraId="1BF95B6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Також необхідно зазначити, що в ході господарської діяльності ПрАТ "ВГП" існують певні невизначеності, що можуть впливати на результати його роботи, зокрема: коливання попиту на продукцію на внутрішньому та зовнішніх ринках; зростання вартості енергоносіїв та сировини; вплив валютних коливань на експортні операції; посилення конкуренції з боку інших виробників.</w:t>
      </w:r>
    </w:p>
    <w:p w14:paraId="4833F52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Однак компанія прогнозує подальший розвиток бізнесу, підвищення ефективності використання наявних виробничих потужностей, зміцнення позицій власного бренду на внутрішньому ринку та розширення присутності на зовнішніх ринках.</w:t>
      </w:r>
    </w:p>
    <w:p w14:paraId="0C4FB8C0" w14:textId="77777777" w:rsidR="00F30F70" w:rsidRPr="00F30F70" w:rsidRDefault="00F30F70" w:rsidP="00F30F70">
      <w:pPr>
        <w:spacing w:after="0" w:line="240" w:lineRule="auto"/>
        <w:rPr>
          <w:rFonts w:ascii="Times New Roman" w:hAnsi="Times New Roman"/>
          <w:sz w:val="20"/>
          <w:szCs w:val="20"/>
        </w:rPr>
      </w:pPr>
      <w:r w:rsidRPr="00F30F70">
        <w:rPr>
          <w:rFonts w:ascii="Times New Roman" w:hAnsi="Times New Roman"/>
          <w:sz w:val="20"/>
          <w:szCs w:val="20"/>
          <w:lang w:val="en-US"/>
        </w:rPr>
        <w:t>У побудові планів менеджмент компанії відштовхується від розуміння ринкової динаміки і внутрішніх можливостей підприємства. Передбачається подальша робота над оптимізацією асортименту, розвитком нових товарних напрямків та підтриманням конкурентоспроможності продукції.</w:t>
      </w:r>
    </w:p>
    <w:p w14:paraId="5EEE1984" w14:textId="77777777" w:rsidR="00F30F70" w:rsidRPr="00F30F70" w:rsidRDefault="00F30F70" w:rsidP="00F30F70">
      <w:pPr>
        <w:keepNext/>
        <w:keepLines/>
        <w:spacing w:before="240" w:after="0"/>
        <w:outlineLvl w:val="0"/>
        <w:rPr>
          <w:rFonts w:ascii="Calibri Light" w:hAnsi="Calibri Light"/>
          <w:sz w:val="32"/>
          <w:szCs w:val="32"/>
          <w:lang w:val="ru-RU" w:eastAsia="en-US"/>
        </w:rPr>
      </w:pPr>
      <w:bookmarkStart w:id="19" w:name="_Toc228362489"/>
      <w:r w:rsidRPr="00F30F70">
        <w:rPr>
          <w:rFonts w:ascii="Times New Roman" w:hAnsi="Times New Roman"/>
          <w:b/>
          <w:sz w:val="24"/>
          <w:szCs w:val="24"/>
          <w:lang w:val="ru-RU" w:eastAsia="en-US"/>
        </w:rPr>
        <w:t>1) звіт про корпоративне управління</w:t>
      </w:r>
      <w:bookmarkEnd w:id="19"/>
    </w:p>
    <w:p w14:paraId="60E391C1" w14:textId="77777777" w:rsidR="00F30F70" w:rsidRPr="00F30F70" w:rsidRDefault="00F30F70" w:rsidP="00F30F70">
      <w:pPr>
        <w:widowControl w:val="0"/>
        <w:tabs>
          <w:tab w:val="right" w:pos="7710"/>
          <w:tab w:val="right" w:pos="11514"/>
        </w:tabs>
        <w:suppressAutoHyphens/>
        <w:autoSpaceDE w:val="0"/>
        <w:autoSpaceDN w:val="0"/>
        <w:adjustRightInd w:val="0"/>
        <w:spacing w:before="57" w:after="0" w:line="257" w:lineRule="auto"/>
        <w:textAlignment w:val="center"/>
        <w:rPr>
          <w:rFonts w:ascii="Times New Roman" w:hAnsi="Times New Roman"/>
          <w:b/>
          <w:color w:val="000000"/>
          <w:sz w:val="24"/>
          <w:szCs w:val="24"/>
        </w:rPr>
      </w:pPr>
      <w:r w:rsidRPr="00F30F70">
        <w:rPr>
          <w:rFonts w:ascii="Times New Roman" w:hAnsi="Times New Roman"/>
          <w:b/>
          <w:color w:val="000000"/>
          <w:sz w:val="24"/>
          <w:szCs w:val="24"/>
        </w:rPr>
        <w:t>Частина 1. Інформація про кодекс корпоративного управління, яким керується особа,</w:t>
      </w:r>
      <w:r w:rsidRPr="00F30F70">
        <w:rPr>
          <w:rFonts w:ascii="Times New Roman" w:hAnsi="Times New Roman"/>
          <w:b/>
          <w:color w:val="000000"/>
          <w:sz w:val="24"/>
          <w:szCs w:val="24"/>
          <w:lang w:val="ru-RU"/>
        </w:rPr>
        <w:t xml:space="preserve"> </w:t>
      </w:r>
      <w:r w:rsidRPr="00F30F70">
        <w:rPr>
          <w:rFonts w:ascii="Times New Roman" w:hAnsi="Times New Roman"/>
          <w:b/>
          <w:color w:val="000000"/>
          <w:sz w:val="24"/>
          <w:szCs w:val="24"/>
        </w:rPr>
        <w:t>та/або практику корпоративного управління особи, застосовувану понад визначені законодавством вимоги</w:t>
      </w:r>
    </w:p>
    <w:p w14:paraId="155B8769" w14:textId="77777777" w:rsidR="00F30F70" w:rsidRPr="00F30F70" w:rsidRDefault="00F30F70" w:rsidP="00F30F70">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F30F70">
        <w:rPr>
          <w:rFonts w:ascii="Times New Roman" w:hAnsi="Times New Roman"/>
          <w:i/>
          <w:iCs/>
          <w:color w:val="000000"/>
          <w:sz w:val="24"/>
          <w:szCs w:val="24"/>
        </w:rPr>
        <w:t>Таблиця 1.</w:t>
      </w:r>
    </w:p>
    <w:p w14:paraId="73668901" w14:textId="77777777" w:rsidR="00F30F70" w:rsidRPr="00F30F70" w:rsidRDefault="00F30F70" w:rsidP="00F30F70">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Інформація про кодекс корпоративного управління, яким керується особа</w:t>
      </w:r>
    </w:p>
    <w:tbl>
      <w:tblPr>
        <w:tblW w:w="5000" w:type="pct"/>
        <w:tblLayout w:type="fixed"/>
        <w:tblCellMar>
          <w:left w:w="0" w:type="dxa"/>
          <w:right w:w="0" w:type="dxa"/>
        </w:tblCellMar>
        <w:tblLook w:val="0000" w:firstRow="0" w:lastRow="0" w:firstColumn="0" w:lastColumn="0" w:noHBand="0" w:noVBand="0"/>
      </w:tblPr>
      <w:tblGrid>
        <w:gridCol w:w="4030"/>
        <w:gridCol w:w="5882"/>
      </w:tblGrid>
      <w:tr w:rsidR="00F30F70" w:rsidRPr="00F30F70" w14:paraId="2548BF61" w14:textId="77777777" w:rsidTr="008F1802">
        <w:trPr>
          <w:trHeight w:val="60"/>
        </w:trPr>
        <w:tc>
          <w:tcPr>
            <w:tcW w:w="203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A2DE9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p>
        </w:tc>
        <w:tc>
          <w:tcPr>
            <w:tcW w:w="296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42A1D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Прийнято рішення про застосування іншого кодексу</w:t>
            </w:r>
          </w:p>
        </w:tc>
      </w:tr>
      <w:tr w:rsidR="00F30F70" w:rsidRPr="00F30F70" w14:paraId="143D8493" w14:textId="77777777" w:rsidTr="008F180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2E2BE2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lastRenderedPageBreak/>
              <w:t>Назва органу управління, яким прийнято рішення про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FA50CA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Товариство в своїй діяльності не керується власним кодексом корпоративного управління. </w:t>
            </w:r>
          </w:p>
          <w:p w14:paraId="79E2FE2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lang w:val="en-US"/>
              </w:rPr>
              <w:t>Відповідно до вимог чинного законодавства України, Товариство не зобов'язане мати власний кодекс корпоративного управління. Згідно Статуту, прийняття рішення про застосування Кодексу корпоративного управління, затвердженого НКЦПФР, або кодексу корпоративного управління оператора організованого ринку капіталу, об'єднання юридичних осіб або іншого кодексу корпоративного управління віднесено до виключної компетенції загальних зборів акціонерів. Загальними зборами акціонерів Товариствавідповідні рішення не приймалися.</w:t>
            </w:r>
          </w:p>
        </w:tc>
      </w:tr>
      <w:tr w:rsidR="00F30F70" w:rsidRPr="00F30F70" w14:paraId="7847C9EB" w14:textId="77777777" w:rsidTr="008F180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713C3D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Дата прийняття рішення щодо затвердження застосування іншого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C4D9B32"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lang w:val="en-US"/>
              </w:rPr>
              <w:t xml:space="preserve"> </w:t>
            </w:r>
          </w:p>
        </w:tc>
      </w:tr>
      <w:tr w:rsidR="00F30F70" w:rsidRPr="00F30F70" w14:paraId="4B128EF2" w14:textId="77777777" w:rsidTr="008F1802">
        <w:trPr>
          <w:trHeight w:val="60"/>
        </w:trPr>
        <w:tc>
          <w:tcPr>
            <w:tcW w:w="203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51A26D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URL-адреса з текстом кодексу</w:t>
            </w:r>
          </w:p>
        </w:tc>
        <w:tc>
          <w:tcPr>
            <w:tcW w:w="296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7510AA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lang w:val="en-US"/>
              </w:rPr>
              <w:t>У зв'язку з цим, посилання на власний кодекс корпоративного управління, яким керується емітент, не наводиться.</w:t>
            </w:r>
          </w:p>
        </w:tc>
      </w:tr>
    </w:tbl>
    <w:p w14:paraId="2202B16F" w14:textId="77777777" w:rsidR="00F30F70" w:rsidRPr="00F30F70" w:rsidRDefault="00F30F70" w:rsidP="00F30F70"/>
    <w:p w14:paraId="779C8F63" w14:textId="77777777" w:rsidR="00F30F70" w:rsidRPr="00F30F70" w:rsidRDefault="00F30F70" w:rsidP="00F30F70">
      <w:pPr>
        <w:keepNext/>
        <w:widowControl w:val="0"/>
        <w:tabs>
          <w:tab w:val="right" w:pos="7710"/>
        </w:tabs>
        <w:suppressAutoHyphens/>
        <w:autoSpaceDE w:val="0"/>
        <w:autoSpaceDN w:val="0"/>
        <w:adjustRightInd w:val="0"/>
        <w:spacing w:before="57" w:after="0" w:line="257" w:lineRule="auto"/>
        <w:ind w:firstLine="283"/>
        <w:jc w:val="right"/>
        <w:textAlignment w:val="center"/>
        <w:rPr>
          <w:rFonts w:ascii="Times New Roman" w:hAnsi="Times New Roman"/>
          <w:i/>
          <w:iCs/>
          <w:color w:val="000000"/>
          <w:sz w:val="24"/>
          <w:szCs w:val="24"/>
        </w:rPr>
      </w:pPr>
      <w:r w:rsidRPr="00F30F70">
        <w:rPr>
          <w:rFonts w:ascii="Times New Roman" w:hAnsi="Times New Roman"/>
          <w:i/>
          <w:iCs/>
          <w:color w:val="000000"/>
          <w:sz w:val="24"/>
          <w:szCs w:val="24"/>
        </w:rPr>
        <w:t>Таблиця 2.</w:t>
      </w:r>
    </w:p>
    <w:p w14:paraId="4C35D3E2" w14:textId="77777777" w:rsidR="00F30F70" w:rsidRPr="00F30F70" w:rsidRDefault="00F30F70" w:rsidP="00F30F70">
      <w:pPr>
        <w:keepNext/>
        <w:widowControl w:val="0"/>
        <w:tabs>
          <w:tab w:val="right" w:pos="6350"/>
        </w:tabs>
        <w:suppressAutoHyphens/>
        <w:autoSpaceDE w:val="0"/>
        <w:autoSpaceDN w:val="0"/>
        <w:adjustRightInd w:val="0"/>
        <w:spacing w:before="113" w:after="0" w:line="257" w:lineRule="auto"/>
        <w:jc w:val="center"/>
        <w:textAlignment w:val="center"/>
        <w:rPr>
          <w:rFonts w:ascii="Times New Roman" w:hAnsi="Times New Roman"/>
          <w:b/>
          <w:bCs/>
          <w:color w:val="000000"/>
          <w:sz w:val="24"/>
          <w:szCs w:val="24"/>
        </w:rPr>
      </w:pPr>
      <w:r w:rsidRPr="00F30F70">
        <w:rPr>
          <w:rFonts w:ascii="Times New Roman" w:hAnsi="Times New Roman"/>
          <w:b/>
          <w:bCs/>
          <w:color w:val="000000"/>
          <w:sz w:val="24"/>
          <w:szCs w:val="24"/>
        </w:rPr>
        <w:t xml:space="preserve">Інформація про практику корпоративного управління особи, </w:t>
      </w:r>
      <w:r w:rsidRPr="00F30F70">
        <w:rPr>
          <w:rFonts w:ascii="Times New Roman" w:hAnsi="Times New Roman"/>
          <w:b/>
          <w:bCs/>
          <w:color w:val="000000"/>
          <w:sz w:val="24"/>
          <w:szCs w:val="24"/>
        </w:rPr>
        <w:br/>
        <w:t>застосовувану понад визначені законодавством вимоги</w:t>
      </w:r>
    </w:p>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F30F70" w:rsidRPr="00F30F70" w14:paraId="0F7DD42D"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80E55F3"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p>
        </w:tc>
        <w:tc>
          <w:tcPr>
            <w:tcW w:w="1588"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90424B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5F02623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F30F70">
              <w:rPr>
                <w:rFonts w:ascii="Times New Roman" w:hAnsi="Times New Roman"/>
                <w:b/>
                <w:bCs/>
                <w:color w:val="000000"/>
              </w:rPr>
              <w:t>(Так/Ні)</w:t>
            </w:r>
          </w:p>
        </w:tc>
        <w:tc>
          <w:tcPr>
            <w:tcW w:w="3856" w:type="dxa"/>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7EC5F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rPr>
            </w:pPr>
            <w:r w:rsidRPr="00F30F70">
              <w:rPr>
                <w:rFonts w:ascii="Times New Roman" w:hAnsi="Times New Roman"/>
                <w:b/>
                <w:bCs/>
                <w:color w:val="000000"/>
              </w:rPr>
              <w:t xml:space="preserve">Опис наявної практики/ </w:t>
            </w:r>
            <w:r w:rsidRPr="00F30F70">
              <w:rPr>
                <w:rFonts w:ascii="Times New Roman" w:hAnsi="Times New Roman"/>
                <w:b/>
                <w:bCs/>
                <w:color w:val="000000"/>
              </w:rPr>
              <w:br/>
              <w:t>обґрунтування відхилення</w:t>
            </w:r>
          </w:p>
        </w:tc>
      </w:tr>
      <w:tr w:rsidR="00F30F70" w:rsidRPr="00F30F70" w14:paraId="0FDBEB1F" w14:textId="77777777" w:rsidTr="008F180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41796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1. Цілі особи</w:t>
            </w:r>
          </w:p>
        </w:tc>
      </w:tr>
      <w:tr w:rsidR="00F30F70" w:rsidRPr="00F30F70" w14:paraId="1D139FDC"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2D7B14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B96A75"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F35C6A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Відповідно до Статуту Товариства, метою діяльності Товариства є здійснення виробничої, торгівельної, інвестиційної та іншої підприємницької діяльності, спрямованої на отримання прибутку, задоволення соціально-економічних інтересів акціонерів і членів трудового колективу, задоволення потреб ринку в товарах та послугах.</w:t>
            </w:r>
          </w:p>
        </w:tc>
      </w:tr>
      <w:tr w:rsidR="00F30F70" w:rsidRPr="00F30F70" w14:paraId="358C5D75" w14:textId="77777777" w:rsidTr="008F180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E8799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2. Акціонери та стейкхолдери</w:t>
            </w:r>
          </w:p>
        </w:tc>
      </w:tr>
      <w:tr w:rsidR="00F30F70" w:rsidRPr="00F30F70" w14:paraId="39648386"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EA2AA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Права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673C1CF"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1DED3F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Згідно Статуту Товариства, кожна проста акція надає акціонеру - її власнику однакову сукупність прав, включаючи права:</w:t>
            </w:r>
          </w:p>
          <w:p w14:paraId="7C76027E"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1) брати участь в управлінні Товариством;</w:t>
            </w:r>
          </w:p>
          <w:p w14:paraId="564A873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2) отримувати інформацію про господарську діяльність Товариства у порядку, передбаченому внутрішніми документами Товариства;</w:t>
            </w:r>
          </w:p>
          <w:p w14:paraId="04325B7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3) отримувати дивіденди;</w:t>
            </w:r>
          </w:p>
          <w:p w14:paraId="1AEBC23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4) отриматиу разі ліквідації Товариства частину його майна або вартості;</w:t>
            </w:r>
          </w:p>
          <w:p w14:paraId="6185A319"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5) вимагати обов'язкового викупу Товариством всіх або частини належних йому акцій у випадках та порядку, передбачених чинним законодавством України та внутрішніми документами Товариства;</w:t>
            </w:r>
          </w:p>
          <w:p w14:paraId="5ECED2FE"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6) придбання при додаткових емісіях розміщуваних Товариством простих акцій пропорційно частці належних йому простих акцій у загальній кількості </w:t>
            </w:r>
            <w:r w:rsidRPr="00F30F70">
              <w:rPr>
                <w:rFonts w:ascii="Times New Roman" w:hAnsi="Times New Roman"/>
                <w:color w:val="000000"/>
                <w:sz w:val="20"/>
                <w:szCs w:val="20"/>
                <w:lang w:val="en-US"/>
              </w:rPr>
              <w:lastRenderedPageBreak/>
              <w:t>простих акцій;</w:t>
            </w:r>
          </w:p>
          <w:p w14:paraId="3F813D1B"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7) вихід з Товариства шляхом відчуження належних йому акцій;</w:t>
            </w:r>
          </w:p>
          <w:p w14:paraId="5C11FEB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8) користуватися іншими правами у випадках та порядку, встановлених Статутом та законом.</w:t>
            </w:r>
          </w:p>
        </w:tc>
      </w:tr>
      <w:tr w:rsidR="00F30F70" w:rsidRPr="00F30F70" w14:paraId="3A93C19D"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16807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Права міноритарних акціонерів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A4C79A7"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E3DCA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Окремий спеціальний обсяг прав міноритарних акціонерів Статутом та внутрішніми документами Товариства не визначений. Права акціонерів визначаються Статутом Товариства та чинним законодавством України. Відповідно до ст. 27 Закону України «Про акціонерні товариства», кожною простою акцією її власнику — акціонеру надається однакова сукупність прав. Міноритарні акціонери користуються правами акціонерів у загальному порядку.</w:t>
            </w:r>
          </w:p>
        </w:tc>
      </w:tr>
      <w:tr w:rsidR="00F30F70" w:rsidRPr="00F30F70" w14:paraId="6EE5BA66" w14:textId="77777777" w:rsidTr="008F180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177758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b/>
                <w:color w:val="000000"/>
                <w:szCs w:val="20"/>
              </w:rPr>
              <w:t>1) загальні збори акціонерів</w:t>
            </w:r>
          </w:p>
        </w:tc>
      </w:tr>
      <w:tr w:rsidR="00F30F70" w:rsidRPr="00F30F70" w14:paraId="6FE4AE6A" w14:textId="77777777" w:rsidTr="008F180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7E2CD7E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962EA9F"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2CF906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Згiдно ст.60 ЗУ "Про акцiонернi товариства" рiшення приймаються акцiонером одноосiбно</w:t>
            </w:r>
          </w:p>
        </w:tc>
      </w:tr>
      <w:tr w:rsidR="00F30F70" w:rsidRPr="00F30F70" w14:paraId="0986E1EF" w14:textId="77777777" w:rsidTr="008F180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3040C4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Біографічні дані про кандидатів до складу</w:t>
            </w:r>
            <w:r w:rsidRPr="00F30F70">
              <w:rPr>
                <w:rFonts w:ascii="Times New Roman" w:hAnsi="Times New Roman"/>
                <w:b/>
                <w:color w:val="000000"/>
                <w:sz w:val="20"/>
                <w:szCs w:val="20"/>
                <w:lang w:val="ru-RU"/>
              </w:rPr>
              <w:t xml:space="preserve"> </w:t>
            </w:r>
            <w:r w:rsidRPr="00F30F70">
              <w:rPr>
                <w:rFonts w:ascii="Times New Roman" w:hAnsi="Times New Roman"/>
                <w:b/>
                <w:color w:val="000000"/>
                <w:sz w:val="20"/>
                <w:szCs w:val="20"/>
              </w:rPr>
              <w:t>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3D57BC43"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69DE203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Розкриття такої iнформацiя не вимагається законодавством. Повідомлення про проведення загальних зборів не розкривається, оскільки це не застосовно до акціонерного товариства з одним акціонером.</w:t>
            </w:r>
          </w:p>
        </w:tc>
      </w:tr>
      <w:tr w:rsidR="00F30F70" w:rsidRPr="00F30F70" w14:paraId="3B9EAC85" w14:textId="77777777" w:rsidTr="008F1802">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16963C4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C936150"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5D08F4A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Згiдно ст.60 ЗУ "Про акцiонернi товариства" рiшення приймаються акцiонером одноосiбно</w:t>
            </w:r>
          </w:p>
        </w:tc>
      </w:tr>
      <w:tr w:rsidR="00F30F70" w:rsidRPr="00F30F70" w14:paraId="68D009DF" w14:textId="77777777" w:rsidTr="008F180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14D3BD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Керівник, фінансовий директор, більшість </w:t>
            </w:r>
            <w:r w:rsidRPr="00F30F70">
              <w:rPr>
                <w:rFonts w:ascii="Times New Roman" w:hAnsi="Times New Roman"/>
                <w:b/>
                <w:color w:val="000000"/>
                <w:sz w:val="20"/>
                <w:szCs w:val="20"/>
              </w:rPr>
              <w:br/>
              <w:t xml:space="preserve">членів ради (більшість невиконавчих директорів ради директорів) і зовнішній аудитор беруть участь у річних загальних зборах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AFD7290"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820AE6C"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Згiдно ст.60 ЗУ "Про акцiонернi товариства" рiшення приймаються акцiонером одноосiбно</w:t>
            </w:r>
          </w:p>
        </w:tc>
      </w:tr>
      <w:tr w:rsidR="00F30F70" w:rsidRPr="00F30F70" w14:paraId="4D83225F" w14:textId="77777777" w:rsidTr="008F1802">
        <w:trPr>
          <w:trHeight w:val="78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1017A96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Особи, які мають можливість брати участь у загальних зборах, мають можливість ставити </w:t>
            </w:r>
            <w:r w:rsidRPr="00F30F70">
              <w:rPr>
                <w:rFonts w:ascii="Times New Roman" w:hAnsi="Times New Roman"/>
                <w:b/>
                <w:color w:val="000000"/>
                <w:sz w:val="20"/>
                <w:szCs w:val="20"/>
              </w:rPr>
              <w:br/>
              <w:t>усні запитання стосовно питань порядку денного і отримувати відповіді на них</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6CA6B6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E87DF02"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Згiдно ст.60 ЗУ "Про акцiонернi товариства" рiшення приймаються акцiонером одноосiбно</w:t>
            </w:r>
          </w:p>
        </w:tc>
      </w:tr>
      <w:tr w:rsidR="00F30F70" w:rsidRPr="00F30F70" w14:paraId="4471D1A7" w14:textId="77777777" w:rsidTr="008F1802">
        <w:trPr>
          <w:trHeight w:val="430"/>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ACA7DC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Детальний регламент проведення загальних зборів визначено статутом та/або внутрішніми документами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5478739"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241B3FF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Регламент проведення загальних зборiв визначено Статутом ПрАТ "ВГП" та Положенням про Загальнi збори акцiонерiв ПрАТ "ВГП"</w:t>
            </w:r>
          </w:p>
        </w:tc>
      </w:tr>
      <w:tr w:rsidR="00F30F70" w:rsidRPr="00F30F70" w14:paraId="382D1406" w14:textId="77777777" w:rsidTr="008F180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5D84D53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Протокол та рішення загальних зборів </w:t>
            </w:r>
            <w:r w:rsidRPr="00F30F70">
              <w:rPr>
                <w:rFonts w:ascii="Times New Roman" w:hAnsi="Times New Roman"/>
                <w:b/>
                <w:color w:val="000000"/>
                <w:sz w:val="20"/>
                <w:szCs w:val="20"/>
              </w:rPr>
              <w:br/>
              <w:t xml:space="preserve">(включаючи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w:t>
            </w:r>
            <w:r w:rsidRPr="00F30F70">
              <w:rPr>
                <w:rFonts w:ascii="Times New Roman" w:hAnsi="Times New Roman"/>
                <w:b/>
                <w:color w:val="000000"/>
                <w:sz w:val="20"/>
                <w:szCs w:val="20"/>
              </w:rPr>
              <w:lastRenderedPageBreak/>
              <w:t>5 робочих днів з дати проведення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BF4D894"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lastRenderedPageBreak/>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0B257CB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Рішення єдиного акціонера розміщуються на власному вебсайті Товариства за посиланням https://ruta.ua/shareholders/</w:t>
            </w:r>
          </w:p>
        </w:tc>
      </w:tr>
      <w:tr w:rsidR="00F30F70" w:rsidRPr="00F30F70" w14:paraId="478EBA26" w14:textId="77777777" w:rsidTr="008F1802">
        <w:trPr>
          <w:trHeight w:val="961"/>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34660AD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9BA99B8"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6A809D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https://ruta.ua/</w:t>
            </w:r>
          </w:p>
        </w:tc>
      </w:tr>
      <w:tr w:rsidR="00F30F70" w:rsidRPr="00F30F70" w14:paraId="07812220" w14:textId="77777777" w:rsidTr="008F180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4988285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b/>
                <w:color w:val="000000"/>
                <w:szCs w:val="20"/>
              </w:rPr>
              <w:t>2) взаємодія з акціонерами</w:t>
            </w:r>
          </w:p>
        </w:tc>
      </w:tr>
      <w:tr w:rsidR="00F30F70" w:rsidRPr="00F30F70" w14:paraId="626A0004" w14:textId="77777777" w:rsidTr="008F1802">
        <w:trPr>
          <w:trHeight w:val="344"/>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0006CAC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F9E84D2"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1F5A332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Така полiтика взаємодiї з акцiонерами емiтентом не розроблялася.</w:t>
            </w:r>
          </w:p>
        </w:tc>
      </w:tr>
      <w:tr w:rsidR="00F30F70" w:rsidRPr="00F30F70" w14:paraId="64261B62" w14:textId="77777777" w:rsidTr="008F1802">
        <w:trPr>
          <w:trHeight w:val="1138"/>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178F7BE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7691670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32B033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Створена посада корпоративного секретаря</w:t>
            </w:r>
          </w:p>
        </w:tc>
      </w:tr>
      <w:tr w:rsidR="00F30F70" w:rsidRPr="00F30F70" w14:paraId="73BED3AD" w14:textId="77777777" w:rsidTr="008F1802">
        <w:trPr>
          <w:trHeight w:val="253"/>
        </w:trPr>
        <w:tc>
          <w:tcPr>
            <w:tcW w:w="3856" w:type="dxa"/>
            <w:gridSpan w:val="3"/>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24F55B5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b/>
                <w:color w:val="000000"/>
                <w:szCs w:val="20"/>
              </w:rPr>
              <w:t>3) поглинання</w:t>
            </w:r>
          </w:p>
        </w:tc>
      </w:tr>
      <w:tr w:rsidR="00F30F70" w:rsidRPr="00F30F70" w14:paraId="5D53E52D" w14:textId="77777777" w:rsidTr="008F1802">
        <w:trPr>
          <w:trHeight w:val="1669"/>
        </w:trPr>
        <w:tc>
          <w:tcPr>
            <w:tcW w:w="453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tcPr>
          <w:p w14:paraId="7ACB8C5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Радою визначено принципи, як вона діятиме у разі пропозиції щодо поглинання, зокрема:</w:t>
            </w:r>
          </w:p>
          <w:p w14:paraId="6DD375B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а) не вчиняти дії щодо протидії поглинанню </w:t>
            </w:r>
            <w:r w:rsidRPr="00F30F70">
              <w:rPr>
                <w:rFonts w:ascii="Times New Roman" w:hAnsi="Times New Roman"/>
                <w:b/>
                <w:color w:val="000000"/>
                <w:sz w:val="20"/>
                <w:szCs w:val="20"/>
              </w:rPr>
              <w:br/>
              <w:t>без відповідного рішення загальних зборів;</w:t>
            </w:r>
          </w:p>
          <w:p w14:paraId="6457C96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б) надавати акціонерам збалансований аналіз недоліків і переваг будь-якої пропозиції щодо поглинання;</w:t>
            </w:r>
          </w:p>
          <w:p w14:paraId="16D6E2E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b/>
                <w:color w:val="000000"/>
                <w:sz w:val="20"/>
                <w:szCs w:val="20"/>
              </w:rPr>
              <w:t>в) загальні збори приймають остаточне рішення про схвалення або відхилення пропозицій щодо поглинання</w:t>
            </w:r>
            <w:r w:rsidRPr="00F30F70">
              <w:rPr>
                <w:rFonts w:ascii="Times New Roman" w:hAnsi="Times New Roman"/>
                <w:color w:val="000000"/>
                <w:sz w:val="20"/>
                <w:szCs w:val="20"/>
              </w:rPr>
              <w:t xml:space="preserve"> </w:t>
            </w:r>
          </w:p>
        </w:tc>
        <w:tc>
          <w:tcPr>
            <w:tcW w:w="1588"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CCC0B11"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5" w:type="dxa"/>
              <w:left w:w="68" w:type="dxa"/>
              <w:bottom w:w="65" w:type="dxa"/>
              <w:right w:w="68" w:type="dxa"/>
            </w:tcMar>
            <w:vAlign w:val="center"/>
          </w:tcPr>
          <w:p w14:paraId="4AD15FC5"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Такi принципи щодо дiй у разi пропозицiї щодо поглинання Наглядовою радою не розроблялись</w:t>
            </w:r>
          </w:p>
        </w:tc>
      </w:tr>
      <w:tr w:rsidR="00F30F70" w:rsidRPr="00F30F70" w14:paraId="6E9D667B" w14:textId="77777777" w:rsidTr="008F1802">
        <w:trPr>
          <w:trHeight w:val="60"/>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68BDCA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b/>
                <w:color w:val="000000"/>
                <w:szCs w:val="20"/>
              </w:rPr>
              <w:t xml:space="preserve">4) інші стейкхолдери </w:t>
            </w:r>
          </w:p>
        </w:tc>
      </w:tr>
      <w:tr w:rsidR="00F30F70" w:rsidRPr="00F30F70" w14:paraId="2FDF746A"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7717F4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82CDE13"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C504E79"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Полiтика взаємодiї зi стейкхолдерами не розроблялася.</w:t>
            </w:r>
          </w:p>
        </w:tc>
      </w:tr>
      <w:tr w:rsidR="00F30F70" w:rsidRPr="00F30F70" w14:paraId="48A026EC"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81D51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Особою визначено перелік своїх стейкхолдерів, зокрема і тих, з якими необхідно налагодити безпосередню взаємодію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1D95B67"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945C2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Визначення такого переліку не вимагається чинним законодавством, необхідності в цьому немає</w:t>
            </w:r>
          </w:p>
        </w:tc>
      </w:tr>
      <w:tr w:rsidR="00F30F70" w:rsidRPr="00F30F70" w14:paraId="5D23B93D"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302150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Особа розкриває звіт щодо аспектів взаємодії зі стейкхолдерами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1ECCF6F"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color w:val="000000"/>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4DEA9C5"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Складання та розкриття такого звіту не вимагається чинним законодавством, необхідності в цьому немає</w:t>
            </w:r>
          </w:p>
        </w:tc>
      </w:tr>
    </w:tbl>
    <w:p w14:paraId="3E864EB9" w14:textId="77777777" w:rsidR="00F30F70" w:rsidRPr="00F30F70" w:rsidRDefault="00F30F70" w:rsidP="00F30F70"/>
    <w:tbl>
      <w:tblPr>
        <w:tblW w:w="5070" w:type="pct"/>
        <w:tblCellMar>
          <w:left w:w="0" w:type="dxa"/>
          <w:right w:w="0" w:type="dxa"/>
        </w:tblCellMar>
        <w:tblLook w:val="0000" w:firstRow="0" w:lastRow="0" w:firstColumn="0" w:lastColumn="0" w:noHBand="0" w:noVBand="0"/>
      </w:tblPr>
      <w:tblGrid>
        <w:gridCol w:w="4569"/>
        <w:gridCol w:w="1599"/>
        <w:gridCol w:w="3883"/>
      </w:tblGrid>
      <w:tr w:rsidR="00F30F70" w:rsidRPr="00F30F70" w14:paraId="659CAD5A"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14254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3. Наглядова рада</w:t>
            </w:r>
          </w:p>
        </w:tc>
        <w:tc>
          <w:tcPr>
            <w:tcW w:w="1588" w:type="dxa"/>
            <w:tcBorders>
              <w:top w:val="single" w:sz="4" w:space="0" w:color="000000"/>
              <w:left w:val="single" w:sz="4" w:space="0" w:color="000000"/>
              <w:bottom w:val="single" w:sz="4" w:space="0" w:color="000000"/>
              <w:right w:val="single" w:sz="4" w:space="0" w:color="000000"/>
            </w:tcBorders>
          </w:tcPr>
          <w:p w14:paraId="2FE6C86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43A3907B"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74EA8FD4"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4BE3E051"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6B340E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Члени наглядової ради не входять до складу наглядових рад у більш ніж 3 інших юридичних особах</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5CE4E70"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6A3FB13"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Члени наглядової ради ПрАТ "ВГП" не входять до складу наглядових рад у бiльш нiж 3 iнших юридичних особах</w:t>
            </w:r>
          </w:p>
        </w:tc>
      </w:tr>
      <w:tr w:rsidR="00F30F70" w:rsidRPr="00F30F70" w14:paraId="2E031F31"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216A2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lastRenderedPageBreak/>
              <w:t>Особа веде облік відвідування засідань наглядової ради та її комітетів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F23522"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2ED2077"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Ведеться облiк засiдань наглядової ради та облiк протоколiв засiдань наглядової ради</w:t>
            </w:r>
          </w:p>
        </w:tc>
      </w:tr>
      <w:tr w:rsidR="00F30F70" w:rsidRPr="00F30F70" w14:paraId="7D7B3F52"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8D069D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E799BDF"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5DA563"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Положення про Наглядову раду ПрАТ "ВГП" визначає що Наглядова рада є органом управлiння Товариства, який здiйснює захист прав та iнтересiв акцiонерiв Товариства. Члени Наглядової ради зобов'язанi дiяти в iнтересах Товариства добросовiсно та розумно. В цьому ж Положеннi чiтко визначенi компетенцiя та функцiї наглядової ради.</w:t>
            </w:r>
          </w:p>
          <w:p w14:paraId="159E85AF" w14:textId="77777777" w:rsidR="00F30F70" w:rsidRPr="00F30F70" w:rsidRDefault="00F30F70" w:rsidP="00F30F70">
            <w:pPr>
              <w:rPr>
                <w:rFonts w:ascii="Times New Roman" w:hAnsi="Times New Roman"/>
                <w:sz w:val="20"/>
                <w:szCs w:val="20"/>
                <w:lang w:val="en-US"/>
              </w:rPr>
            </w:pPr>
          </w:p>
        </w:tc>
      </w:tr>
      <w:tr w:rsidR="00F30F70" w:rsidRPr="00F30F70" w14:paraId="0700C959"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39283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C7E64C"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ADACD40"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Положення про Наглядову раду ПрАТ "ВГП" члени Наглядової ради мають право отримувати повну, достовiрну та своєчасну iнформацiю, необхiдну для виконання своїх функцiй, знайомитися з документами Товариства, отримувати їх копiї.</w:t>
            </w:r>
          </w:p>
        </w:tc>
      </w:tr>
      <w:tr w:rsidR="00F30F70" w:rsidRPr="00F30F70" w14:paraId="5C130839"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4391E8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Наглядова рада регулярно оцінює результати діяльності особи та виконавчого органу відповідно до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E5591B6"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3C3DD72"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Положення про Наглядову раду ПрАТ "ВГП" до компетенцiї Наглядової ради належить розгляд поточних звiтiв Генерального директора (рiчний звiт Генерального директора по дiяльностi)</w:t>
            </w:r>
          </w:p>
        </w:tc>
      </w:tr>
      <w:tr w:rsidR="00F30F70" w:rsidRPr="00F30F70" w14:paraId="2F8C1F50"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12F5A2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A390FE"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FE4AE5"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Статут та iншi внутрiшнi документи емiтента не визначають, що наглядова рада не має права втручатися у поточне управлiння особою</w:t>
            </w:r>
          </w:p>
        </w:tc>
      </w:tr>
      <w:tr w:rsidR="00F30F70" w:rsidRPr="00F30F70" w14:paraId="01367045"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D9A1E0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Розмір і навички членів наглядової ради відповідають потребам особи, її розміру та ступеню складності її діяльності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C7E9D7B"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6C2E3B"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Склад та строк повноважень членiв Наглядової ради визначено у Положеннi про Наглядову раду ПрАТ "ВГП". Згiдно цього ж Положення, член Наглядової ради для виконання своїх обов'язкiв повинен мати належну квалiфiкацiю, досвiд та репутацiю.</w:t>
            </w:r>
          </w:p>
        </w:tc>
      </w:tr>
      <w:tr w:rsidR="00F30F70" w:rsidRPr="00F30F70" w14:paraId="7DEDAB21"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07DAAA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Наглядовою радою визначені і регулярно переглядаються кваліфікаційні вимоги до кандидатів у члени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008D397"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DA9FDB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Положення про Наглядову раду ПрАТ "ВГП" член Наглядової ради для виконання своїх обов'язкiв повинен мати належну квалiфiкацiю.</w:t>
            </w:r>
          </w:p>
          <w:p w14:paraId="3D76497A"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Конкретнi квалiфiкацiйнi вимоги до кандидатiв не визначенi та не переглядаються.</w:t>
            </w:r>
          </w:p>
        </w:tc>
      </w:tr>
      <w:tr w:rsidR="00F30F70" w:rsidRPr="00F30F70" w14:paraId="2CCE469F"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CAFAB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300FD59"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8040204"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Вiдбiр та призначення членiв наглядової ради вiдбувається за призначенням акцiонера.</w:t>
            </w:r>
          </w:p>
        </w:tc>
      </w:tr>
      <w:tr w:rsidR="00F30F70" w:rsidRPr="00F30F70" w14:paraId="34A10A67"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078133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lastRenderedPageBreak/>
              <w:t xml:space="preserve">В особі наявна формалізована процедура перевірки кандидатів у члени наглядової ради, </w:t>
            </w:r>
            <w:r w:rsidRPr="00F30F70">
              <w:rPr>
                <w:rFonts w:ascii="Times New Roman" w:hAnsi="Times New Roman"/>
                <w:b/>
                <w:color w:val="000000"/>
                <w:sz w:val="20"/>
                <w:szCs w:val="20"/>
              </w:rPr>
              <w:br/>
              <w:t>яка зокрема включає перевірку добропорядності, наявності конфлікту інтересів, компетентності, навичок і досвіду кандидата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85C31B"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B9A9709"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ПрАТ "ВГП" вiдсутня формалiзована процедура перевiрки кандидатiв у члени наглядової ради.</w:t>
            </w:r>
          </w:p>
        </w:tc>
      </w:tr>
      <w:tr w:rsidR="00F30F70" w:rsidRPr="00F30F70" w14:paraId="4C3E4AB1"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118D03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Процедура відбору передбачає можливість залучення зовнішніх радників та/або процес відкритого пошуку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FF86356"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707AB2B"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ПрАТ "ВГП" вiдсутня формалiзована процедура перевiрки кандидатiв у члени наглядової ради.</w:t>
            </w:r>
          </w:p>
        </w:tc>
      </w:tr>
      <w:tr w:rsidR="00F30F70" w:rsidRPr="00F30F70" w14:paraId="1B79FE95"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CC4396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Наглядова рада розробляє плани наступництва </w:t>
            </w:r>
            <w:r w:rsidRPr="00F30F70">
              <w:rPr>
                <w:rFonts w:ascii="Times New Roman" w:hAnsi="Times New Roman"/>
                <w:b/>
                <w:color w:val="000000"/>
                <w:sz w:val="20"/>
                <w:szCs w:val="20"/>
              </w:rPr>
              <w:br/>
              <w:t>для членів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ED9DFE1"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76EA9EE"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Наглядова рада не розробляє планiв наступництва для членiв наглядової ради та виконавчого органу.</w:t>
            </w:r>
          </w:p>
        </w:tc>
      </w:tr>
      <w:tr w:rsidR="00F30F70" w:rsidRPr="00F30F70" w14:paraId="7E48AE5A" w14:textId="77777777" w:rsidTr="008F180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285BE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Наглядова радою затверджено політику щодо різноманіття складу наглядової ради та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15B0C47"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CF2EBB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Така полiтика не розроблялась</w:t>
            </w:r>
          </w:p>
        </w:tc>
      </w:tr>
      <w:tr w:rsidR="00F30F70" w:rsidRPr="00F30F70" w14:paraId="64F03836"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555B6B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Представники однієї зі статей становлять не менше 40 % від складу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44F8CC9"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AD8A99F"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серед членiв наглядової ради емiтента 3 жінки (60%) та 2 чоловіка (40%).</w:t>
            </w:r>
          </w:p>
        </w:tc>
      </w:tr>
      <w:tr w:rsidR="00F30F70" w:rsidRPr="00F30F70" w14:paraId="32C217F0"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EA96EC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Незалежні члени наглядової ради становлять не менше половини від її загального складу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50B5EC5"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3F9849"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станом на 31.12.2025 в наглядові раді 3 члени з 5 є незалежними директорами</w:t>
            </w:r>
          </w:p>
        </w:tc>
      </w:tr>
      <w:tr w:rsidR="00F30F70" w:rsidRPr="00F30F70" w14:paraId="6938388A" w14:textId="77777777" w:rsidTr="008F1802">
        <w:trPr>
          <w:trHeight w:val="245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1D2FD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Члени наглядової ради проходять вступний тренінг після їх обрання, який серед іншого покриває:</w:t>
            </w:r>
          </w:p>
          <w:p w14:paraId="09C1739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а) обов’язки, функції і сфери відповідальності </w:t>
            </w:r>
            <w:r w:rsidRPr="00F30F70">
              <w:rPr>
                <w:rFonts w:ascii="Times New Roman" w:hAnsi="Times New Roman"/>
                <w:b/>
                <w:color w:val="000000"/>
                <w:sz w:val="20"/>
                <w:szCs w:val="20"/>
              </w:rPr>
              <w:br/>
              <w:t>членів наглядової ради;</w:t>
            </w:r>
          </w:p>
          <w:p w14:paraId="5D7D61C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б) незалежність, включаючи незалежність мислення;</w:t>
            </w:r>
          </w:p>
          <w:p w14:paraId="2E1D8A1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 порядок роботи наглядової ради;</w:t>
            </w:r>
          </w:p>
          <w:p w14:paraId="3E46F93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г) питання відповідальності;</w:t>
            </w:r>
          </w:p>
          <w:p w14:paraId="43D42FB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ґ) питання стратегії особи;</w:t>
            </w:r>
          </w:p>
          <w:p w14:paraId="3E374CC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 політики особи, включаючи питання етики, конфлікту інтересів та запобігання корупції;</w:t>
            </w:r>
          </w:p>
          <w:p w14:paraId="6A8A660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е) питання звітності та систем контролю, </w:t>
            </w:r>
            <w:r w:rsidRPr="00F30F70">
              <w:rPr>
                <w:rFonts w:ascii="Times New Roman" w:hAnsi="Times New Roman"/>
                <w:b/>
                <w:color w:val="000000"/>
                <w:sz w:val="20"/>
                <w:szCs w:val="20"/>
              </w:rPr>
              <w:br/>
              <w:t>включаючи внутрішній та зовнішній аудит;</w:t>
            </w:r>
          </w:p>
          <w:p w14:paraId="5A7A248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є) роль комітетів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D7B858"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0C7BA05"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Члени наглядової ради емiтента не проходять вступний тренiнг</w:t>
            </w:r>
          </w:p>
        </w:tc>
      </w:tr>
      <w:tr w:rsidR="00F30F70" w:rsidRPr="00F30F70" w14:paraId="1DD13E53" w14:textId="77777777" w:rsidTr="008F180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DE077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Наглядова рада розробляє план навчання, який визначає, з яких питань необхідно пройти додаткове навчання її членам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CD100F9"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91F38C2"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Наглядова рада емiтента не розробляє планiв навчання для членiв наглядової ради</w:t>
            </w:r>
          </w:p>
        </w:tc>
      </w:tr>
      <w:tr w:rsidR="00F30F70" w:rsidRPr="00F30F70" w14:paraId="63093E2D"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F50B37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Голову наглядової ради обрано серед незалежних членів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600E638"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B8CC908"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Голова наглядової ради є представником акцiонера</w:t>
            </w:r>
          </w:p>
        </w:tc>
      </w:tr>
      <w:tr w:rsidR="00F30F70" w:rsidRPr="00F30F70" w14:paraId="7AD8462F" w14:textId="77777777" w:rsidTr="008F180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4A3315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Голові наглядової ради забезпечено можливість для комунікації з акціонерами, у тому числі мажоритарними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3A9C801"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36A94B9"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Емiтент являється приватним акцiонерним товариством з одним акцiонером. Головi наглядової ради забезпечено можливiсть для комунiкацiї з акцiонером.</w:t>
            </w:r>
          </w:p>
        </w:tc>
      </w:tr>
      <w:tr w:rsidR="00F30F70" w:rsidRPr="00F30F70" w14:paraId="1862535D"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09762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Функції голови наглядової ради визначаються у внутрішніх документах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405AFF9"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93CB116"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Функцiї голови наглядової ради визначаються у Положеннi про Наглядову раду ПрАТ "ВГП"</w:t>
            </w:r>
          </w:p>
        </w:tc>
      </w:tr>
      <w:tr w:rsidR="00F30F70" w:rsidRPr="00F30F70" w14:paraId="02266A9E"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F24DD5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Створена посада та призначено корпоративного секретаря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44D3D09"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22B4C98"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 xml:space="preserve">Згiдно Статуту ПрАТ "ВГП" створена посада корпоративного секретаря. Станом </w:t>
            </w:r>
            <w:r w:rsidRPr="00F30F70">
              <w:rPr>
                <w:rFonts w:ascii="Times New Roman" w:hAnsi="Times New Roman"/>
                <w:sz w:val="20"/>
                <w:szCs w:val="20"/>
                <w:lang w:val="en-US"/>
              </w:rPr>
              <w:lastRenderedPageBreak/>
              <w:t>на 31.12.2025 року корпоративним секретарем є Хіжун Тетяна Вікторівна.</w:t>
            </w:r>
          </w:p>
        </w:tc>
      </w:tr>
      <w:tr w:rsidR="00F30F70" w:rsidRPr="00F30F70" w14:paraId="015DEE0D" w14:textId="77777777" w:rsidTr="008F1802">
        <w:trPr>
          <w:trHeight w:val="264"/>
        </w:trPr>
        <w:tc>
          <w:tcPr>
            <w:tcW w:w="3856" w:type="dxa"/>
            <w:gridSpan w:val="3"/>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6D4EB9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1) комітети наглядової ради</w:t>
            </w:r>
          </w:p>
        </w:tc>
      </w:tr>
      <w:tr w:rsidR="00F30F70" w:rsidRPr="00F30F70" w14:paraId="14D506A7" w14:textId="77777777" w:rsidTr="008F1802">
        <w:trPr>
          <w:trHeight w:val="629"/>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B82211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Наглядовою радою створено комітети та затверджені внутрішні документи, які регулюють їх діяльність</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3B79CC"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6BC464F"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Статутом ПрАТ "ВГП" передбачена можливiсть створювати тимчасовi та постiйнi комiтети. Положенням про Наглядову раду ПрАТ "ВГП" встановлюється порядок утворення та дiяльностi комiтетiв.</w:t>
            </w:r>
          </w:p>
          <w:p w14:paraId="2FE239ED"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Однак фактично наглядова рада комiтети не створювала.</w:t>
            </w:r>
          </w:p>
        </w:tc>
      </w:tr>
      <w:tr w:rsidR="00F30F70" w:rsidRPr="00F30F70" w14:paraId="73DD5C1E" w14:textId="77777777" w:rsidTr="008F1802">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B6CE81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C0FC53E" w14:textId="77777777" w:rsidR="00F30F70" w:rsidRPr="00F30F70" w:rsidRDefault="00F30F70" w:rsidP="00F30F70">
            <w:pPr>
              <w:spacing w:after="0"/>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40EB90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Наглядовою радою ПрАТ "ВГП"  комітети не створено.</w:t>
            </w:r>
          </w:p>
        </w:tc>
      </w:tr>
      <w:tr w:rsidR="00F30F70" w:rsidRPr="00F30F70" w14:paraId="4B85B09C"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23E09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Члени комітету з питань аудиту не входять до складу інших комітетів наглядової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16CA84D"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0814D78"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Наглядовою радою ПрАТ "ВГП"  комітети не створено.</w:t>
            </w:r>
          </w:p>
        </w:tc>
      </w:tr>
      <w:tr w:rsidR="00F30F70" w:rsidRPr="00F30F70" w14:paraId="3DF1AB76" w14:textId="77777777" w:rsidTr="008F1802">
        <w:trPr>
          <w:trHeight w:val="994"/>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D53D7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9A3F48B"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1E94B12"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Наглядовою радою ПрАТ "ВГП"  комітети не створено.</w:t>
            </w:r>
          </w:p>
        </w:tc>
      </w:tr>
      <w:tr w:rsidR="00F30F70" w:rsidRPr="00F30F70" w14:paraId="288BDC92" w14:textId="77777777" w:rsidTr="008F1802">
        <w:trPr>
          <w:trHeight w:val="482"/>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B4B910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D06A39D"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BF863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Наглядовою радою ПрАТ "ВГП"  комітети не створено.</w:t>
            </w:r>
          </w:p>
        </w:tc>
      </w:tr>
      <w:tr w:rsidR="00F30F70" w:rsidRPr="00F30F70" w14:paraId="183E6176" w14:textId="77777777" w:rsidTr="008F1802">
        <w:trPr>
          <w:trHeight w:val="446"/>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8998D8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Більшість комітету з питань ризиків становлять незалежні члени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5D8431F"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493E17D"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Наглядовою радою ПрАТ "ВГП"  комітети не створено.</w:t>
            </w:r>
          </w:p>
        </w:tc>
      </w:tr>
    </w:tbl>
    <w:p w14:paraId="2C2DB8AC" w14:textId="77777777" w:rsidR="00F30F70" w:rsidRPr="00F30F70" w:rsidRDefault="00F30F70" w:rsidP="00F30F70"/>
    <w:tbl>
      <w:tblPr>
        <w:tblW w:w="5000" w:type="pct"/>
        <w:tblCellMar>
          <w:left w:w="0" w:type="dxa"/>
          <w:right w:w="0" w:type="dxa"/>
        </w:tblCellMar>
        <w:tblLook w:val="0000" w:firstRow="0" w:lastRow="0" w:firstColumn="0" w:lastColumn="0" w:noHBand="0" w:noVBand="0"/>
      </w:tblPr>
      <w:tblGrid>
        <w:gridCol w:w="4504"/>
        <w:gridCol w:w="1586"/>
        <w:gridCol w:w="3822"/>
      </w:tblGrid>
      <w:tr w:rsidR="00F30F70" w:rsidRPr="00F30F70" w14:paraId="18D901A5"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93EA1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4. Виконавчий орган</w:t>
            </w:r>
          </w:p>
        </w:tc>
        <w:tc>
          <w:tcPr>
            <w:tcW w:w="1588" w:type="dxa"/>
            <w:tcBorders>
              <w:top w:val="single" w:sz="4" w:space="0" w:color="000000"/>
              <w:left w:val="single" w:sz="4" w:space="0" w:color="000000"/>
              <w:bottom w:val="single" w:sz="4" w:space="0" w:color="000000"/>
              <w:right w:val="single" w:sz="4" w:space="0" w:color="000000"/>
            </w:tcBorders>
          </w:tcPr>
          <w:p w14:paraId="3F8969A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15A6DC99"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(Так/Ні)</w:t>
            </w:r>
          </w:p>
        </w:tc>
        <w:tc>
          <w:tcPr>
            <w:tcW w:w="3846" w:type="dxa"/>
            <w:tcBorders>
              <w:top w:val="single" w:sz="4" w:space="0" w:color="000000"/>
              <w:left w:val="single" w:sz="4" w:space="0" w:color="000000"/>
              <w:bottom w:val="single" w:sz="4" w:space="0" w:color="000000"/>
              <w:right w:val="single" w:sz="4" w:space="0" w:color="000000"/>
            </w:tcBorders>
          </w:tcPr>
          <w:p w14:paraId="3D69A483"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6FE45D9B"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820D86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Виконавчий орган розробляє стратегію особи, </w:t>
            </w:r>
            <w:r w:rsidRPr="00F30F70">
              <w:rPr>
                <w:rFonts w:ascii="Times New Roman" w:hAnsi="Times New Roman"/>
                <w:b/>
                <w:color w:val="000000"/>
                <w:sz w:val="20"/>
                <w:szCs w:val="20"/>
              </w:rPr>
              <w:br/>
              <w:t>яка затверджується рішенням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F1BC45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4"/>
                <w:szCs w:val="24"/>
              </w:rPr>
            </w:pPr>
            <w:r w:rsidRPr="00F30F70">
              <w:rPr>
                <w:rFonts w:ascii="Times New Roman" w:hAnsi="Times New Roman"/>
                <w:color w:val="000000"/>
                <w:sz w:val="20"/>
                <w:szCs w:val="20"/>
                <w:lang w:val="en-US"/>
              </w:rPr>
              <w:t>Ні</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748D37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r w:rsidRPr="00F30F70">
              <w:rPr>
                <w:rFonts w:ascii="Times New Roman" w:hAnsi="Times New Roman"/>
                <w:color w:val="000000"/>
                <w:sz w:val="20"/>
                <w:szCs w:val="20"/>
                <w:lang w:val="en-US"/>
              </w:rPr>
              <w:t>Згiдно Статуту ПрАТ "ВГП" Загальнi збори Товариства є вищим органом Товариства. До виключної компетенцiї Загальних зборiв належить в т. ч. визначення основних напрямiв дiяльностi Товариства.</w:t>
            </w:r>
          </w:p>
        </w:tc>
      </w:tr>
      <w:tr w:rsidR="00F30F70" w:rsidRPr="00F30F70" w14:paraId="3C97F196"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6E7EF0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Наглядова рада визначає ключові показники ефективності Виконавчому органу для відстеження прогресу у досягненні цілей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ACACDB8"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4"/>
                <w:szCs w:val="24"/>
              </w:rPr>
            </w:pPr>
            <w:r w:rsidRPr="00F30F70">
              <w:rPr>
                <w:rFonts w:ascii="Times New Roman" w:hAnsi="Times New Roman"/>
                <w:color w:val="000000"/>
                <w:sz w:val="20"/>
                <w:szCs w:val="20"/>
                <w:lang w:val="en-US"/>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142D952"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r w:rsidRPr="00F30F70">
              <w:rPr>
                <w:rFonts w:ascii="Times New Roman" w:hAnsi="Times New Roman"/>
                <w:color w:val="000000"/>
                <w:sz w:val="20"/>
                <w:szCs w:val="20"/>
                <w:lang w:val="en-US"/>
              </w:rPr>
              <w:t>Згiдно Статуту ПрАТ "ВГП" Виконавчий орган Товариства органiзовує виконання рiчного бюджету та бiзнес-плану, затверджених Наглядовою радою.</w:t>
            </w:r>
          </w:p>
        </w:tc>
      </w:tr>
      <w:tr w:rsidR="00F30F70" w:rsidRPr="00F30F70" w14:paraId="4AFFFC74"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C1BD65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Виконавчий орган регулярно звітує Наглядовій раді про прогрес у впровадженні стратегії особи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F9BE90"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4"/>
                <w:szCs w:val="24"/>
              </w:rPr>
            </w:pPr>
            <w:r w:rsidRPr="00F30F70">
              <w:rPr>
                <w:rFonts w:ascii="Times New Roman" w:hAnsi="Times New Roman"/>
                <w:color w:val="000000"/>
                <w:sz w:val="20"/>
                <w:szCs w:val="20"/>
                <w:lang w:val="en-US"/>
              </w:rPr>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2106BB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r w:rsidRPr="00F30F70">
              <w:rPr>
                <w:rFonts w:ascii="Times New Roman" w:hAnsi="Times New Roman"/>
                <w:color w:val="000000"/>
                <w:sz w:val="20"/>
                <w:szCs w:val="20"/>
                <w:lang w:val="en-US"/>
              </w:rPr>
              <w:t>Згiдно Статуту ПрАТ "ВГП" Виконавчий орган Товариства пiдзвiтний Загальним зборам i наглядовiй радi.</w:t>
            </w:r>
          </w:p>
        </w:tc>
      </w:tr>
      <w:tr w:rsidR="00F30F70" w:rsidRPr="00F30F70" w14:paraId="7EB3951D"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84CCD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Виконавчий орган інформує голову Наглядової ради про будь-які значні події, які сталися </w:t>
            </w:r>
            <w:r w:rsidRPr="00F30F70">
              <w:rPr>
                <w:rFonts w:ascii="Times New Roman" w:hAnsi="Times New Roman"/>
                <w:b/>
                <w:color w:val="000000"/>
                <w:sz w:val="20"/>
                <w:szCs w:val="20"/>
              </w:rPr>
              <w:lastRenderedPageBreak/>
              <w:t>в період між засіданнями Наглядової ради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6B3A874"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4"/>
                <w:szCs w:val="24"/>
              </w:rPr>
            </w:pPr>
            <w:r w:rsidRPr="00F30F70">
              <w:rPr>
                <w:rFonts w:ascii="Times New Roman" w:hAnsi="Times New Roman"/>
                <w:color w:val="000000"/>
                <w:sz w:val="20"/>
                <w:szCs w:val="20"/>
                <w:lang w:val="en-US"/>
              </w:rPr>
              <w:lastRenderedPageBreak/>
              <w:t>Так</w:t>
            </w:r>
          </w:p>
        </w:tc>
        <w:tc>
          <w:tcPr>
            <w:tcW w:w="384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5523B23"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r w:rsidRPr="00F30F70">
              <w:rPr>
                <w:rFonts w:ascii="Times New Roman" w:hAnsi="Times New Roman"/>
                <w:color w:val="000000"/>
                <w:sz w:val="20"/>
                <w:szCs w:val="20"/>
                <w:lang w:val="en-US"/>
              </w:rPr>
              <w:t xml:space="preserve">Статутом ПрАТ "ВГП" це чiтко не регламентується, однак Виконавчий орган </w:t>
            </w:r>
            <w:r w:rsidRPr="00F30F70">
              <w:rPr>
                <w:rFonts w:ascii="Times New Roman" w:hAnsi="Times New Roman"/>
                <w:color w:val="000000"/>
                <w:sz w:val="20"/>
                <w:szCs w:val="20"/>
                <w:lang w:val="en-US"/>
              </w:rPr>
              <w:lastRenderedPageBreak/>
              <w:t>Товариства iнформує голову Наглядової ради про будь якi значнi подiї, якi сталися в перiод мiж засiданнями Наглядової ради.</w:t>
            </w:r>
          </w:p>
        </w:tc>
      </w:tr>
    </w:tbl>
    <w:p w14:paraId="4A6C6CD9" w14:textId="77777777" w:rsidR="00F30F70" w:rsidRPr="00F30F70" w:rsidRDefault="00F30F70" w:rsidP="00F30F70"/>
    <w:tbl>
      <w:tblPr>
        <w:tblW w:w="5000" w:type="pct"/>
        <w:tblLayout w:type="fixed"/>
        <w:tblCellMar>
          <w:left w:w="0" w:type="dxa"/>
          <w:right w:w="0" w:type="dxa"/>
        </w:tblCellMar>
        <w:tblLook w:val="0000" w:firstRow="0" w:lastRow="0" w:firstColumn="0" w:lastColumn="0" w:noHBand="0" w:noVBand="0"/>
      </w:tblPr>
      <w:tblGrid>
        <w:gridCol w:w="4504"/>
        <w:gridCol w:w="1578"/>
        <w:gridCol w:w="3830"/>
      </w:tblGrid>
      <w:tr w:rsidR="00F30F70" w:rsidRPr="00F30F70" w14:paraId="79E71BA2"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5D1F96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6. Винагорода</w:t>
            </w:r>
          </w:p>
        </w:tc>
        <w:tc>
          <w:tcPr>
            <w:tcW w:w="1588" w:type="dxa"/>
            <w:tcBorders>
              <w:top w:val="single" w:sz="4" w:space="0" w:color="000000"/>
              <w:left w:val="single" w:sz="4" w:space="0" w:color="000000"/>
              <w:bottom w:val="single" w:sz="4" w:space="0" w:color="000000"/>
              <w:right w:val="single" w:sz="4" w:space="0" w:color="000000"/>
            </w:tcBorders>
            <w:vAlign w:val="center"/>
          </w:tcPr>
          <w:p w14:paraId="1359947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6EA0C3E2"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2887B994"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58D65510"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1C10E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9C091D4"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BA76926"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Статуту ПрАТ "ВГП", Товариство створене iз дворiвневою структурою управлiння. Серед органiв управлiння Товариства рада директорiв вiдсутня.</w:t>
            </w:r>
          </w:p>
          <w:p w14:paraId="1079CFD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Винагорода для членiв Наглядової ради не визначена, вiдсутня.</w:t>
            </w:r>
          </w:p>
          <w:p w14:paraId="2C2645E4"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Штатними розписами ПрАТ "ВГП" та протоколами Наглядової ради встановлюється розмiр винагороди Генерального директора та умови її виплати. Винагорода Генерального директора вiдповiдає ринковим показникам у галузi для такого виду особи.</w:t>
            </w:r>
          </w:p>
          <w:p w14:paraId="535401CF" w14:textId="77777777" w:rsidR="00F30F70" w:rsidRPr="00F30F70" w:rsidRDefault="00F30F70" w:rsidP="00F30F70">
            <w:pPr>
              <w:rPr>
                <w:rFonts w:ascii="Times New Roman" w:hAnsi="Times New Roman"/>
                <w:sz w:val="20"/>
                <w:szCs w:val="20"/>
                <w:lang w:val="en-US"/>
              </w:rPr>
            </w:pPr>
          </w:p>
        </w:tc>
      </w:tr>
      <w:tr w:rsidR="00F30F70" w:rsidRPr="00F30F70" w14:paraId="757C561A"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8A321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Розмір винагороди для виконавчого органу пов’язаний з результатами діяльності особи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DB13A36"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312DB85"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Розмiр винагороди для виконавчого органу пов'язаний з результатами дiяльностi емiтента</w:t>
            </w:r>
          </w:p>
        </w:tc>
      </w:tr>
      <w:tr w:rsidR="00F30F70" w:rsidRPr="00F30F70" w14:paraId="6E1CC730"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E002D0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Винагорода членів ради (невиконавчих директорів) є фіксованою та не залежить від досягнення особою фінансових показників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CBB8D0"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7DCC8B"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Статуту ПрАТ "ВГП", Товариство створене iз дворiвневою структурою управлiння. Серед органiв управлiння Товариства  рада директорiв вiдсутня. Члени наглядової ради винагороду не отримують.</w:t>
            </w:r>
          </w:p>
        </w:tc>
      </w:tr>
    </w:tbl>
    <w:p w14:paraId="61125C58" w14:textId="77777777" w:rsidR="00F30F70" w:rsidRPr="00F30F70" w:rsidRDefault="00F30F70" w:rsidP="00F30F70"/>
    <w:tbl>
      <w:tblPr>
        <w:tblW w:w="5000" w:type="pct"/>
        <w:tblCellMar>
          <w:left w:w="0" w:type="dxa"/>
          <w:right w:w="0" w:type="dxa"/>
        </w:tblCellMar>
        <w:tblLook w:val="0000" w:firstRow="0" w:lastRow="0" w:firstColumn="0" w:lastColumn="0" w:noHBand="0" w:noVBand="0"/>
      </w:tblPr>
      <w:tblGrid>
        <w:gridCol w:w="4493"/>
        <w:gridCol w:w="1585"/>
        <w:gridCol w:w="3834"/>
      </w:tblGrid>
      <w:tr w:rsidR="00F30F70" w:rsidRPr="00F30F70" w14:paraId="109C66DA"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F911D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F30F70">
              <w:rPr>
                <w:rFonts w:ascii="Times New Roman" w:hAnsi="Times New Roman"/>
                <w:b/>
                <w:color w:val="000000"/>
                <w:szCs w:val="24"/>
              </w:rPr>
              <w:t>7. Розкриття інформації і прозорість</w:t>
            </w:r>
          </w:p>
        </w:tc>
        <w:tc>
          <w:tcPr>
            <w:tcW w:w="1588" w:type="dxa"/>
            <w:tcBorders>
              <w:top w:val="single" w:sz="4" w:space="0" w:color="000000"/>
              <w:left w:val="single" w:sz="4" w:space="0" w:color="000000"/>
              <w:bottom w:val="single" w:sz="4" w:space="0" w:color="000000"/>
              <w:right w:val="single" w:sz="4" w:space="0" w:color="000000"/>
            </w:tcBorders>
            <w:vAlign w:val="center"/>
          </w:tcPr>
          <w:p w14:paraId="1A2F66C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27861D02"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5F13AB38"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15E6D1AC"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B22751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В особі затверджена та оприлюднена політика </w:t>
            </w:r>
            <w:r w:rsidRPr="00F30F70">
              <w:rPr>
                <w:rFonts w:ascii="Times New Roman" w:hAnsi="Times New Roman"/>
                <w:b/>
                <w:color w:val="000000"/>
                <w:sz w:val="20"/>
                <w:szCs w:val="24"/>
              </w:rPr>
              <w:br/>
              <w:t>щодо розкриття інформації, яка визначає інформацію, що її повинна розкривати особа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3F1C5AC"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D392FAC"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В емiтента вiдсутня затверджена полiтика щодо розкриття iнформацiї.</w:t>
            </w:r>
          </w:p>
        </w:tc>
      </w:tr>
      <w:tr w:rsidR="00F30F70" w:rsidRPr="00F30F70" w14:paraId="2C27D2E8"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06747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w:t>
            </w:r>
            <w:r w:rsidRPr="00F30F70">
              <w:rPr>
                <w:rFonts w:ascii="Times New Roman" w:hAnsi="Times New Roman"/>
                <w:b/>
                <w:color w:val="000000"/>
                <w:sz w:val="20"/>
                <w:szCs w:val="24"/>
              </w:rPr>
              <w:br/>
              <w:t xml:space="preserve">складання фінансових звітів особи відповідно до чинного законодавства та міжнародних </w:t>
            </w:r>
            <w:r w:rsidRPr="00F30F70">
              <w:rPr>
                <w:rFonts w:ascii="Times New Roman" w:hAnsi="Times New Roman"/>
                <w:b/>
                <w:color w:val="000000"/>
                <w:sz w:val="20"/>
                <w:szCs w:val="24"/>
              </w:rPr>
              <w:br/>
              <w:t>стандартів фінансової звітності</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9AE25C3"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8EB7657"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Статуту ПрАТ "ВГП", Товариство створене iз дворiвневою структурою управлiння. Серед органiв управлiння Товариства  рада директорiв вiдсутня.</w:t>
            </w:r>
          </w:p>
        </w:tc>
      </w:tr>
      <w:tr w:rsidR="00F30F70" w:rsidRPr="00F30F70" w14:paraId="4B421FBE"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ED2C5F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Адреса вебсайту особи містить окремий розділ, присвячений виключно питанням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700F9E8"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801213"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"Iiнформацiя для акцiонерiв та стейкхолдерiв" https://ruta.ua/shareholders/</w:t>
            </w:r>
          </w:p>
        </w:tc>
      </w:tr>
    </w:tbl>
    <w:p w14:paraId="42C8A8BF" w14:textId="77777777" w:rsidR="00F30F70" w:rsidRPr="00F30F70" w:rsidRDefault="00F30F70" w:rsidP="00F30F70"/>
    <w:tbl>
      <w:tblPr>
        <w:tblW w:w="5000" w:type="pct"/>
        <w:tblCellMar>
          <w:left w:w="0" w:type="dxa"/>
          <w:right w:w="0" w:type="dxa"/>
        </w:tblCellMar>
        <w:tblLook w:val="0000" w:firstRow="0" w:lastRow="0" w:firstColumn="0" w:lastColumn="0" w:noHBand="0" w:noVBand="0"/>
      </w:tblPr>
      <w:tblGrid>
        <w:gridCol w:w="4503"/>
        <w:gridCol w:w="1585"/>
        <w:gridCol w:w="3824"/>
      </w:tblGrid>
      <w:tr w:rsidR="00F30F70" w:rsidRPr="00F30F70" w14:paraId="54F44139"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D2C5F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4"/>
                <w:szCs w:val="24"/>
              </w:rPr>
            </w:pPr>
            <w:r w:rsidRPr="00F30F70">
              <w:rPr>
                <w:rFonts w:ascii="Times New Roman" w:hAnsi="Times New Roman"/>
                <w:b/>
                <w:color w:val="000000"/>
                <w:szCs w:val="24"/>
              </w:rPr>
              <w:lastRenderedPageBreak/>
              <w:t>8. Система контролю і стандарти етики</w:t>
            </w:r>
          </w:p>
        </w:tc>
        <w:tc>
          <w:tcPr>
            <w:tcW w:w="1588" w:type="dxa"/>
            <w:tcBorders>
              <w:top w:val="single" w:sz="4" w:space="0" w:color="000000"/>
              <w:left w:val="single" w:sz="4" w:space="0" w:color="000000"/>
              <w:bottom w:val="single" w:sz="4" w:space="0" w:color="000000"/>
              <w:right w:val="single" w:sz="4" w:space="0" w:color="000000"/>
            </w:tcBorders>
            <w:vAlign w:val="center"/>
          </w:tcPr>
          <w:p w14:paraId="4101324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65F1B0D1"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04192D87"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4"/>
                <w:szCs w:val="24"/>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42E28A49"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97715D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В особі створена система внутрішнього контролю, яка відповідає моделі концепції «трьох ліній захисту»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88E267C"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67382A"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вiдсутня створена та формалiзована система внутрiшнього контролю за концепцiєю "трьох лiнiй захисту".</w:t>
            </w:r>
          </w:p>
        </w:tc>
      </w:tr>
      <w:tr w:rsidR="00F30F70" w:rsidRPr="00F30F70" w14:paraId="7511E040"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DFE31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Рада (невиконавчі директори ради директорів) </w:t>
            </w:r>
            <w:r w:rsidRPr="00F30F70">
              <w:rPr>
                <w:rFonts w:ascii="Times New Roman" w:hAnsi="Times New Roman"/>
                <w:b/>
                <w:color w:val="000000"/>
                <w:sz w:val="20"/>
                <w:szCs w:val="24"/>
              </w:rPr>
              <w:br/>
              <w:t xml:space="preserve">має механізми внутрішнього контролю особи, </w:t>
            </w:r>
            <w:r w:rsidRPr="00F30F70">
              <w:rPr>
                <w:rFonts w:ascii="Times New Roman" w:hAnsi="Times New Roman"/>
                <w:b/>
                <w:color w:val="000000"/>
                <w:sz w:val="20"/>
                <w:szCs w:val="24"/>
              </w:rPr>
              <w:br/>
              <w:t>маючи змогу залучити внутрішнього аудитора та зовнішнього аудитора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316E722"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0ADC2AB"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Статуту ПрАТ "ВГП", Товариство створене iз дворiвневою структурою управлiння. Серед органiв управлiння Товариства  рада директорiв вiдсутня.</w:t>
            </w:r>
          </w:p>
        </w:tc>
      </w:tr>
      <w:tr w:rsidR="00F30F70" w:rsidRPr="00F30F70" w14:paraId="15ED9C62"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D4F80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Функція комплаєнс та ризик-менеджменту підзвітна раді (невиконавчим директорам ради директорів)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A3CEDDB"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E7DA9F2"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Немає особи, на яку покладені такі функції, не вимагається чинним законодавством</w:t>
            </w:r>
          </w:p>
        </w:tc>
      </w:tr>
      <w:tr w:rsidR="00F30F70" w:rsidRPr="00F30F70" w14:paraId="42576D76"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7950B8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В особі затверджено політику з питань </w:t>
            </w:r>
            <w:r w:rsidRPr="00F30F70">
              <w:rPr>
                <w:rFonts w:ascii="Times New Roman" w:hAnsi="Times New Roman"/>
                <w:b/>
                <w:color w:val="000000"/>
                <w:sz w:val="20"/>
                <w:szCs w:val="24"/>
              </w:rPr>
              <w:br/>
              <w:t>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E92A05"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AFDB6B8"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вiдсутня затверджена полiтика з питань управлiння ризиками</w:t>
            </w:r>
          </w:p>
        </w:tc>
      </w:tr>
      <w:tr w:rsidR="00F30F70" w:rsidRPr="00F30F70" w14:paraId="7EF0D6CF"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F0F1FA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В особі затверджено декларацію схильності до ризиків</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23F51EA"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23679F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вiдсутня затверджена декларацiя схильностi до ризикiв</w:t>
            </w:r>
          </w:p>
        </w:tc>
      </w:tr>
      <w:tr w:rsidR="00F30F70" w:rsidRPr="00F30F70" w14:paraId="08698444"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86DAF3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Рада (невиконавчі директори ради директорів) розглядає звіт щодо управління ризиками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E8F1F5"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D971766"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Згiдно Статуту ПрАТ "ВГП", Товариство створене iз дворiвневою структурою управлiння. Серед органiв управлiння Товариства  рада директорiв вiдсутня.</w:t>
            </w:r>
          </w:p>
        </w:tc>
      </w:tr>
      <w:tr w:rsidR="00F30F70" w:rsidRPr="00F30F70" w14:paraId="4AA2BC05"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03E0D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В особі затверджено та оприлюднено кодекс етики</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6D69F61"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2AD3A50"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створено та оприлюднено Кодекс поведiнки працiвникiв ПрАТ "ВГП"</w:t>
            </w:r>
          </w:p>
        </w:tc>
      </w:tr>
      <w:tr w:rsidR="00F30F70" w:rsidRPr="00F30F70" w14:paraId="0F8272B2"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13E50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В особі забезпечено можливість анонімно і безпечно повідомляти про неправомірну чи неетичну поведінку</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64747BD"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Так</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980EF4"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Емiтентом забезпечено можливiсть анонiмно i безпечно повiдомляти про неправомiрну чи неетичну поведiнку</w:t>
            </w:r>
          </w:p>
        </w:tc>
      </w:tr>
      <w:tr w:rsidR="00F30F70" w:rsidRPr="00F30F70" w14:paraId="5CD5E438"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76D82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В особі затверджено та оприлюднено політику </w:t>
            </w:r>
            <w:r w:rsidRPr="00F30F70">
              <w:rPr>
                <w:rFonts w:ascii="Times New Roman" w:hAnsi="Times New Roman"/>
                <w:b/>
                <w:color w:val="000000"/>
                <w:sz w:val="20"/>
                <w:szCs w:val="24"/>
              </w:rPr>
              <w:br/>
              <w:t>щодо запобігання корупції</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C4F2091"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2A130B1"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вiдсутня затверджена та оприлюднена полiтику щодо запобiгання корупцiї</w:t>
            </w:r>
          </w:p>
        </w:tc>
      </w:tr>
      <w:tr w:rsidR="00F30F70" w:rsidRPr="00F30F70" w14:paraId="71E59CE1"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4A1241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В особі затверджено та оприлюднено політику </w:t>
            </w:r>
            <w:r w:rsidRPr="00F30F70">
              <w:rPr>
                <w:rFonts w:ascii="Times New Roman" w:hAnsi="Times New Roman"/>
                <w:b/>
                <w:color w:val="000000"/>
                <w:sz w:val="20"/>
                <w:szCs w:val="24"/>
              </w:rPr>
              <w:br/>
              <w:t>щодо конфлікту інтересів, яка покриває такі питання:</w:t>
            </w:r>
          </w:p>
          <w:p w14:paraId="04F267D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a) конфлікту інтересів, запобігання і управління конфліктом інтересів;</w:t>
            </w:r>
          </w:p>
          <w:p w14:paraId="628662A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б) правочинів із заінтересованістю;</w:t>
            </w:r>
          </w:p>
          <w:p w14:paraId="58832EF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в) інсайдерської торгівлі; та</w:t>
            </w:r>
          </w:p>
          <w:p w14:paraId="3BAE214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г) зловживання службовим становищем</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3EC528"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D1E63C0"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вiдсутня затверджена та оприлюднена полiтику щодо конфлiкту iнтересiв</w:t>
            </w:r>
          </w:p>
        </w:tc>
      </w:tr>
    </w:tbl>
    <w:p w14:paraId="10C065AB" w14:textId="77777777" w:rsidR="00F30F70" w:rsidRPr="00F30F70" w:rsidRDefault="00F30F70" w:rsidP="00F30F70"/>
    <w:tbl>
      <w:tblPr>
        <w:tblW w:w="5000" w:type="pct"/>
        <w:tblCellMar>
          <w:left w:w="0" w:type="dxa"/>
          <w:right w:w="0" w:type="dxa"/>
        </w:tblCellMar>
        <w:tblLook w:val="0000" w:firstRow="0" w:lastRow="0" w:firstColumn="0" w:lastColumn="0" w:noHBand="0" w:noVBand="0"/>
      </w:tblPr>
      <w:tblGrid>
        <w:gridCol w:w="4501"/>
        <w:gridCol w:w="1585"/>
        <w:gridCol w:w="3826"/>
      </w:tblGrid>
      <w:tr w:rsidR="00F30F70" w:rsidRPr="00F30F70" w14:paraId="1DFC2AA9"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FD133E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rPr>
            </w:pPr>
            <w:r w:rsidRPr="00F30F70">
              <w:rPr>
                <w:rFonts w:ascii="Times New Roman" w:hAnsi="Times New Roman"/>
                <w:b/>
                <w:color w:val="000000"/>
              </w:rPr>
              <w:t>9. Оцінка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vAlign w:val="center"/>
          </w:tcPr>
          <w:p w14:paraId="77C0A81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bCs/>
                <w:color w:val="000000"/>
              </w:rPr>
            </w:pPr>
            <w:r w:rsidRPr="00F30F70">
              <w:rPr>
                <w:rFonts w:ascii="Times New Roman" w:hAnsi="Times New Roman"/>
                <w:b/>
                <w:bCs/>
                <w:color w:val="000000"/>
              </w:rPr>
              <w:t>Відповідність практики</w:t>
            </w:r>
          </w:p>
          <w:p w14:paraId="34FC5FC8"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(Так/Ні)</w:t>
            </w:r>
          </w:p>
        </w:tc>
        <w:tc>
          <w:tcPr>
            <w:tcW w:w="3856" w:type="dxa"/>
            <w:tcBorders>
              <w:top w:val="single" w:sz="4" w:space="0" w:color="000000"/>
              <w:left w:val="single" w:sz="4" w:space="0" w:color="000000"/>
              <w:bottom w:val="single" w:sz="4" w:space="0" w:color="000000"/>
              <w:right w:val="single" w:sz="4" w:space="0" w:color="000000"/>
            </w:tcBorders>
            <w:vAlign w:val="center"/>
          </w:tcPr>
          <w:p w14:paraId="50F339C5"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rPr>
            </w:pPr>
            <w:r w:rsidRPr="00F30F70">
              <w:rPr>
                <w:rFonts w:ascii="Times New Roman" w:hAnsi="Times New Roman"/>
                <w:b/>
                <w:bCs/>
                <w:color w:val="000000"/>
                <w:spacing w:val="-2"/>
              </w:rPr>
              <w:t xml:space="preserve">Опис наявної практики/ </w:t>
            </w:r>
            <w:r w:rsidRPr="00F30F70">
              <w:rPr>
                <w:rFonts w:ascii="Times New Roman" w:hAnsi="Times New Roman"/>
                <w:b/>
                <w:bCs/>
                <w:color w:val="000000"/>
                <w:spacing w:val="-2"/>
              </w:rPr>
              <w:br/>
              <w:t>обґрунтування відхилення</w:t>
            </w:r>
          </w:p>
        </w:tc>
      </w:tr>
      <w:tr w:rsidR="00F30F70" w:rsidRPr="00F30F70" w14:paraId="38F66BF0"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DFD650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lastRenderedPageBreak/>
              <w:t xml:space="preserve">В особі формалізована процедура </w:t>
            </w:r>
            <w:r w:rsidRPr="00F30F70">
              <w:rPr>
                <w:rFonts w:ascii="Times New Roman" w:hAnsi="Times New Roman"/>
                <w:b/>
                <w:color w:val="000000"/>
                <w:sz w:val="20"/>
                <w:szCs w:val="24"/>
              </w:rPr>
              <w:br/>
              <w:t xml:space="preserve">щорічної самооцінки членів ради </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D1A340F"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4BEE00"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не формалiзована процедура щорiчної самооцiнки ради.</w:t>
            </w:r>
          </w:p>
        </w:tc>
      </w:tr>
      <w:tr w:rsidR="00F30F70" w:rsidRPr="00F30F70" w14:paraId="7F867998"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097AC4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5B914AF"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85B3ED7"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У емiтента не формалiзована процедура щорiчної самооцiнки ради.</w:t>
            </w:r>
          </w:p>
        </w:tc>
      </w:tr>
      <w:tr w:rsidR="00F30F70" w:rsidRPr="00F30F70" w14:paraId="7D6A6AB6" w14:textId="77777777" w:rsidTr="008F1802">
        <w:trPr>
          <w:trHeight w:val="60"/>
        </w:trPr>
        <w:tc>
          <w:tcPr>
            <w:tcW w:w="453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4F3C4F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88"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6D7FE3C" w14:textId="77777777" w:rsidR="00F30F70" w:rsidRPr="00F30F70" w:rsidRDefault="00F30F70" w:rsidP="00F30F70">
            <w:pPr>
              <w:jc w:val="center"/>
              <w:rPr>
                <w:rFonts w:ascii="Times New Roman" w:hAnsi="Times New Roman"/>
                <w:sz w:val="20"/>
                <w:szCs w:val="20"/>
                <w:lang w:val="en-US"/>
              </w:rPr>
            </w:pPr>
            <w:r w:rsidRPr="00F30F70">
              <w:rPr>
                <w:rFonts w:ascii="Times New Roman" w:hAnsi="Times New Roman"/>
                <w:sz w:val="20"/>
                <w:szCs w:val="20"/>
                <w:lang w:val="en-US"/>
              </w:rPr>
              <w:t>Ні</w:t>
            </w:r>
          </w:p>
        </w:tc>
        <w:tc>
          <w:tcPr>
            <w:tcW w:w="3856" w:type="dxa"/>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7414113" w14:textId="77777777" w:rsidR="00F30F70" w:rsidRPr="00F30F70" w:rsidRDefault="00F30F70" w:rsidP="00F30F70">
            <w:pPr>
              <w:rPr>
                <w:rFonts w:ascii="Times New Roman" w:hAnsi="Times New Roman"/>
                <w:sz w:val="20"/>
                <w:szCs w:val="20"/>
                <w:lang w:val="en-US"/>
              </w:rPr>
            </w:pPr>
            <w:r w:rsidRPr="00F30F70">
              <w:rPr>
                <w:rFonts w:ascii="Times New Roman" w:hAnsi="Times New Roman"/>
                <w:sz w:val="20"/>
                <w:szCs w:val="20"/>
                <w:lang w:val="en-US"/>
              </w:rPr>
              <w:t>Комплексна оцiнка системи корпоративного управлiння не проводиться.</w:t>
            </w:r>
          </w:p>
        </w:tc>
      </w:tr>
    </w:tbl>
    <w:p w14:paraId="768CCF23" w14:textId="77777777" w:rsidR="00F30F70" w:rsidRPr="00F30F70" w:rsidRDefault="00F30F70" w:rsidP="00F30F70"/>
    <w:p w14:paraId="1E5FA218"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F30F70">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F30F70">
        <w:rPr>
          <w:rFonts w:ascii="Times New Roman" w:hAnsi="Times New Roman"/>
          <w:b/>
          <w:color w:val="000000"/>
          <w:sz w:val="24"/>
          <w:szCs w:val="24"/>
        </w:rPr>
        <w:br/>
        <w:t>прийнятих на таких зборах рішень</w:t>
      </w:r>
      <w:r w:rsidRPr="00F30F70">
        <w:rPr>
          <w:rFonts w:ascii="Times New Roman" w:hAnsi="Times New Roman"/>
          <w:b/>
          <w:color w:val="000000"/>
          <w:sz w:val="24"/>
          <w:szCs w:val="24"/>
          <w:lang w:val="en-US"/>
        </w:rPr>
        <w:t xml:space="preserve"> :</w:t>
      </w:r>
      <w:r w:rsidRPr="00F30F70">
        <w:rPr>
          <w:rFonts w:ascii="Times New Roman" w:hAnsi="Times New Roman"/>
          <w:b/>
          <w:color w:val="000000"/>
          <w:sz w:val="24"/>
          <w:szCs w:val="24"/>
        </w:rPr>
        <w:t xml:space="preserve"> </w:t>
      </w:r>
      <w:r w:rsidRPr="00F30F70">
        <w:rPr>
          <w:rFonts w:ascii="Times New Roman" w:hAnsi="Times New Roman"/>
          <w:b/>
          <w:color w:val="000000"/>
          <w:sz w:val="24"/>
          <w:szCs w:val="24"/>
          <w:u w:val="single"/>
          <w:lang w:val="en-US"/>
        </w:rPr>
        <w:t>__9__</w:t>
      </w:r>
      <w:r w:rsidRPr="00F30F70">
        <w:rPr>
          <w:rFonts w:ascii="Times New Roman" w:hAnsi="Times New Roman"/>
          <w:b/>
          <w:color w:val="000000"/>
          <w:sz w:val="24"/>
          <w:szCs w:val="24"/>
        </w:rPr>
        <w:t xml:space="preserve"> (</w:t>
      </w:r>
      <w:r w:rsidRPr="00F30F70">
        <w:rPr>
          <w:rFonts w:ascii="Times New Roman" w:hAnsi="Times New Roman"/>
          <w:b/>
          <w:color w:val="000000"/>
          <w:sz w:val="24"/>
          <w:szCs w:val="24"/>
          <w:lang w:val="ru-RU"/>
        </w:rPr>
        <w:t xml:space="preserve"> </w:t>
      </w:r>
      <w:r w:rsidRPr="00F30F70">
        <w:rPr>
          <w:rFonts w:ascii="Times New Roman" w:hAnsi="Times New Roman"/>
          <w:b/>
          <w:color w:val="000000"/>
          <w:sz w:val="24"/>
          <w:szCs w:val="24"/>
          <w:u w:val="single"/>
          <w:lang w:val="en-US"/>
        </w:rPr>
        <w:t>__9__</w:t>
      </w:r>
      <w:r w:rsidRPr="00F30F70">
        <w:rPr>
          <w:rFonts w:ascii="Times New Roman" w:hAnsi="Times New Roman"/>
          <w:b/>
          <w:color w:val="000000"/>
          <w:sz w:val="24"/>
          <w:szCs w:val="24"/>
          <w:lang w:val="ru-RU"/>
        </w:rPr>
        <w:t xml:space="preserve"> </w:t>
      </w:r>
      <w:r w:rsidRPr="00F30F70">
        <w:rPr>
          <w:rFonts w:ascii="Times New Roman" w:hAnsi="Times New Roman"/>
          <w:b/>
          <w:color w:val="000000"/>
          <w:sz w:val="24"/>
          <w:szCs w:val="24"/>
        </w:rPr>
        <w:t>)</w:t>
      </w:r>
    </w:p>
    <w:p w14:paraId="55DA2658" w14:textId="77777777" w:rsidR="00F30F70" w:rsidRPr="00F30F70" w:rsidRDefault="00F30F70" w:rsidP="00F30F70">
      <w:pPr>
        <w:spacing w:after="0"/>
        <w:rPr>
          <w:rFonts w:ascii="Times New Roman" w:eastAsia="Calibri" w:hAnsi="Times New Roman"/>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4B15AAFB" w14:textId="77777777" w:rsidTr="008F1802">
        <w:trPr>
          <w:trHeight w:val="360"/>
        </w:trPr>
        <w:tc>
          <w:tcPr>
            <w:tcW w:w="1000" w:type="pct"/>
            <w:vAlign w:val="center"/>
          </w:tcPr>
          <w:p w14:paraId="2CFDDD94"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222A47EA"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06.03.2025</w:t>
            </w:r>
          </w:p>
        </w:tc>
      </w:tr>
      <w:tr w:rsidR="00F30F70" w:rsidRPr="00F30F70" w14:paraId="318CC89F" w14:textId="77777777" w:rsidTr="008F1802">
        <w:trPr>
          <w:trHeight w:val="360"/>
        </w:trPr>
        <w:tc>
          <w:tcPr>
            <w:tcW w:w="1000" w:type="pct"/>
            <w:vAlign w:val="center"/>
          </w:tcPr>
          <w:p w14:paraId="194D4A42"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45268F1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734CE36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67BE175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0292C59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53B403C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3C01F12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52D00645" w14:textId="77777777" w:rsidTr="008F1802">
        <w:trPr>
          <w:trHeight w:val="360"/>
        </w:trPr>
        <w:tc>
          <w:tcPr>
            <w:tcW w:w="1000" w:type="pct"/>
            <w:vAlign w:val="center"/>
          </w:tcPr>
          <w:p w14:paraId="00F94DBD"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7727F431"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77567DC3" w14:textId="77777777" w:rsidTr="008F1802">
        <w:trPr>
          <w:trHeight w:val="360"/>
        </w:trPr>
        <w:tc>
          <w:tcPr>
            <w:tcW w:w="5000" w:type="pct"/>
            <w:gridSpan w:val="2"/>
            <w:vAlign w:val="center"/>
          </w:tcPr>
          <w:p w14:paraId="118D5DD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57E739A2" w14:textId="77777777" w:rsidTr="008F1802">
        <w:trPr>
          <w:trHeight w:val="360"/>
        </w:trPr>
        <w:tc>
          <w:tcPr>
            <w:tcW w:w="5000" w:type="pct"/>
            <w:gridSpan w:val="2"/>
          </w:tcPr>
          <w:p w14:paraId="4C238E8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0B20F35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Про прийняття рішення на укладення Товариством з АТ "ОТП БАНК договору про зміну №7 до договору про надання банківських послуг № CR 21-506/600-2 від "23" червня 2021 року (надалі - "Кредитний договір") щодо внесення змін в деякі умови фінансування, в тому числі, але не виключно щодо збільшення ліміту фінансування за Кредитним договором до 7 800 000.00 євро та 50 000 000.00 гривень (або еквівалент цієї суми в валюті долари США, євро), а також на укладення Товариством в майбутньому будь-яких договорів про зміну/додаткових угод до Кредитного договору та надання згоди на здійснення будь-яких платежів та виконання зобов'язань, що передбачені Кредитним договором.</w:t>
            </w:r>
          </w:p>
          <w:p w14:paraId="0A253AD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Про прийняття рішення на укладення Товариством з АТ "ОТП БАНК" договору про зміну №2 до іпотечного договору № PL 21-630/600 від 23.06.2021 року (надалі - "Договір іпотеки") та договору про зміну №3 до договору застави № PL 21-631/600 від 23.06.2021 року (надалі - "Договір застави")  з АТ "ОТП Банк", на умовах запропонованих АТ "ОТП Банк", а також на укладення Товариством в майбутньому будь-яких договорів про зміну/додаткових угод до Договору іпотеки та Договору застави, на умовах, запропонованих АТ "ОТП БАНК".</w:t>
            </w:r>
          </w:p>
          <w:p w14:paraId="514DF2F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Прийняття рішення про надання повноважень Генеральному директору Товариства Мірецькому Іллі Борисовичу або іншому представнику на підставі відповідної довіреності від Товариства на укладання та підписання від імені Товариства на умовах на власний розсуд договору про зміну №7 до Кредитного договору, договору про зміну №2 до Договору іпотеки, договору про зміну №3 до Договору застави, будь-яких договорів про зміну/додаткових угод до Кредитного договору, Договору іпотеки та Договору застави, а також будь-яких інших документів, пов'язаних з Кредитним договором та/або Договором іпотеки та/або Договором Застави.</w:t>
            </w:r>
          </w:p>
          <w:p w14:paraId="366F9AF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7297F0E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1. Укласти  договір про зміну №7 до Кредитного договору з АТ "ОТП БАНК", а також надати згоду на укладення Товариством в майбутньому будь-яких договорів про зміну/додаткових угод до Кредитного договору та надати згоду на здійснення будь-яких платежів та виконання зобов'язань, що передбачені Кредитним договором. </w:t>
            </w:r>
          </w:p>
          <w:p w14:paraId="4A00E61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Укласти з АТ "ОТП БАНК"  договір про зміну №2 до Договору іпотеки та договір про зміну №3 до Договору застави, на умовах запропонованих АТ "ОТП Банк", а також надати згоду на укладення Товариством в майбутньому будь-яких договорів про зміну/додаткових угод до Договору іпотеки та Договору застави.</w:t>
            </w:r>
          </w:p>
          <w:p w14:paraId="1F86FD9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3. Надати повноваження Генеральному директору Товариства Мірецькому Іллі Борисовичу або іншому представнику на підставі відповідної довіреності  від Товариства на укладання та підписання від імені Товариства (кожному самостійно та незалежно один від одного) на умовах (включно з істотними умовами) на власний розсуд  договору про зміну №7 до Кредитного договору, договору про зміну №2 до Договору іпотеки, </w:t>
            </w:r>
            <w:r w:rsidRPr="00F30F70">
              <w:rPr>
                <w:rFonts w:ascii="Times New Roman" w:eastAsia="Calibri" w:hAnsi="Times New Roman"/>
                <w:sz w:val="20"/>
                <w:lang w:eastAsia="en-US"/>
              </w:rPr>
              <w:lastRenderedPageBreak/>
              <w:t>договору про зміну №3 до Договору застави, будь-яких договорів про зміну/додаткових угод до Кредитного договору, Договору іпотеки та Договору застави, а також будь-яких інших документів, пов'язаних з Кредитним Договором та/або Кредитним договором та/або Договором іпотеки та/або Договором Застави.</w:t>
            </w:r>
          </w:p>
          <w:p w14:paraId="18BBFE93" w14:textId="77777777" w:rsidR="00F30F70" w:rsidRPr="00F30F70" w:rsidRDefault="00F30F70" w:rsidP="00F30F70">
            <w:pPr>
              <w:rPr>
                <w:rFonts w:ascii="Times New Roman" w:eastAsia="Calibri" w:hAnsi="Times New Roman"/>
                <w:sz w:val="20"/>
                <w:lang w:eastAsia="en-US"/>
              </w:rPr>
            </w:pPr>
          </w:p>
          <w:p w14:paraId="7F220A0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3A5840BC" w14:textId="77777777" w:rsidTr="008F1802">
        <w:trPr>
          <w:trHeight w:val="360"/>
        </w:trPr>
        <w:tc>
          <w:tcPr>
            <w:tcW w:w="5000" w:type="pct"/>
            <w:gridSpan w:val="2"/>
          </w:tcPr>
          <w:p w14:paraId="5C9AD13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66B83068" w14:textId="77777777" w:rsidR="00F30F70" w:rsidRPr="00F30F70" w:rsidRDefault="00F30F70" w:rsidP="00F30F70">
      <w:pPr>
        <w:spacing w:after="0"/>
        <w:rPr>
          <w:rFonts w:ascii="Times New Roman" w:eastAsia="Calibri" w:hAnsi="Times New Roman"/>
          <w:sz w:val="20"/>
          <w:lang w:eastAsia="en-US"/>
        </w:rPr>
      </w:pPr>
    </w:p>
    <w:p w14:paraId="4325E3E4"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3CA9AD44" w14:textId="77777777" w:rsidTr="008F1802">
        <w:trPr>
          <w:trHeight w:val="360"/>
        </w:trPr>
        <w:tc>
          <w:tcPr>
            <w:tcW w:w="1000" w:type="pct"/>
            <w:vAlign w:val="center"/>
          </w:tcPr>
          <w:p w14:paraId="1FA48110"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04F8177C"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17.03.2025</w:t>
            </w:r>
          </w:p>
        </w:tc>
      </w:tr>
      <w:tr w:rsidR="00F30F70" w:rsidRPr="00F30F70" w14:paraId="29765D6B" w14:textId="77777777" w:rsidTr="008F1802">
        <w:trPr>
          <w:trHeight w:val="360"/>
        </w:trPr>
        <w:tc>
          <w:tcPr>
            <w:tcW w:w="1000" w:type="pct"/>
            <w:vAlign w:val="center"/>
          </w:tcPr>
          <w:p w14:paraId="5468CC8A"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537BA4D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4970D79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090B171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0980B9E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2A68746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0446C16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0099D2F8" w14:textId="77777777" w:rsidTr="008F1802">
        <w:trPr>
          <w:trHeight w:val="360"/>
        </w:trPr>
        <w:tc>
          <w:tcPr>
            <w:tcW w:w="1000" w:type="pct"/>
            <w:vAlign w:val="center"/>
          </w:tcPr>
          <w:p w14:paraId="3CEA92E9"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0E12C199"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16CA4126" w14:textId="77777777" w:rsidTr="008F1802">
        <w:trPr>
          <w:trHeight w:val="360"/>
        </w:trPr>
        <w:tc>
          <w:tcPr>
            <w:tcW w:w="5000" w:type="pct"/>
            <w:gridSpan w:val="2"/>
            <w:vAlign w:val="center"/>
          </w:tcPr>
          <w:p w14:paraId="283F130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16FE41EE" w14:textId="77777777" w:rsidTr="008F1802">
        <w:trPr>
          <w:trHeight w:val="360"/>
        </w:trPr>
        <w:tc>
          <w:tcPr>
            <w:tcW w:w="5000" w:type="pct"/>
            <w:gridSpan w:val="2"/>
          </w:tcPr>
          <w:p w14:paraId="68321DF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65B4760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w:t>
            </w:r>
            <w:r w:rsidRPr="00F30F70">
              <w:rPr>
                <w:rFonts w:ascii="Times New Roman" w:eastAsia="Calibri" w:hAnsi="Times New Roman"/>
                <w:sz w:val="20"/>
                <w:lang w:eastAsia="en-US"/>
              </w:rPr>
              <w:tab/>
              <w:t>Про затвердження положення про винагороду членів Наглядової Ради та Генерального директора ПрАТ "ВГП".</w:t>
            </w:r>
          </w:p>
          <w:p w14:paraId="572155F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w:t>
            </w:r>
            <w:r w:rsidRPr="00F30F70">
              <w:rPr>
                <w:rFonts w:ascii="Times New Roman" w:eastAsia="Calibri" w:hAnsi="Times New Roman"/>
                <w:sz w:val="20"/>
                <w:lang w:eastAsia="en-US"/>
              </w:rPr>
              <w:tab/>
              <w:t>Про затвердження форми звіту про винагороду членів Наглядової Ради та Генерального директора ПрАТ "ВГП".</w:t>
            </w:r>
          </w:p>
          <w:p w14:paraId="34EBD9F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5716C96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Затвердити положення про винагороду членів Наглядової Ради та Генерального директора ПрАТ "ВГП".</w:t>
            </w:r>
          </w:p>
          <w:p w14:paraId="20385B7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Затвердити форму звіту про винагороду членів Наглядової Ради та Генерального директора ПрАТ "ВГП".</w:t>
            </w:r>
          </w:p>
          <w:p w14:paraId="2D1AAEAA" w14:textId="77777777" w:rsidR="00F30F70" w:rsidRPr="00F30F70" w:rsidRDefault="00F30F70" w:rsidP="00F30F70">
            <w:pPr>
              <w:rPr>
                <w:rFonts w:ascii="Times New Roman" w:eastAsia="Calibri" w:hAnsi="Times New Roman"/>
                <w:sz w:val="20"/>
                <w:lang w:eastAsia="en-US"/>
              </w:rPr>
            </w:pPr>
          </w:p>
          <w:p w14:paraId="73AB8AF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6C7F173C" w14:textId="77777777" w:rsidTr="008F1802">
        <w:trPr>
          <w:trHeight w:val="360"/>
        </w:trPr>
        <w:tc>
          <w:tcPr>
            <w:tcW w:w="5000" w:type="pct"/>
            <w:gridSpan w:val="2"/>
          </w:tcPr>
          <w:p w14:paraId="3333FD0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62AB5840" w14:textId="77777777" w:rsidR="00F30F70" w:rsidRPr="00F30F70" w:rsidRDefault="00F30F70" w:rsidP="00F30F70">
      <w:pPr>
        <w:spacing w:after="0"/>
        <w:rPr>
          <w:rFonts w:ascii="Times New Roman" w:eastAsia="Calibri" w:hAnsi="Times New Roman"/>
          <w:sz w:val="20"/>
          <w:lang w:eastAsia="en-US"/>
        </w:rPr>
      </w:pPr>
    </w:p>
    <w:p w14:paraId="6265680A"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000ADE37" w14:textId="77777777" w:rsidTr="008F1802">
        <w:trPr>
          <w:trHeight w:val="360"/>
        </w:trPr>
        <w:tc>
          <w:tcPr>
            <w:tcW w:w="1000" w:type="pct"/>
            <w:vAlign w:val="center"/>
          </w:tcPr>
          <w:p w14:paraId="67552AD6"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49594077"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10.04.2025</w:t>
            </w:r>
          </w:p>
        </w:tc>
      </w:tr>
      <w:tr w:rsidR="00F30F70" w:rsidRPr="00F30F70" w14:paraId="08F1E736" w14:textId="77777777" w:rsidTr="008F1802">
        <w:trPr>
          <w:trHeight w:val="360"/>
        </w:trPr>
        <w:tc>
          <w:tcPr>
            <w:tcW w:w="1000" w:type="pct"/>
            <w:vAlign w:val="center"/>
          </w:tcPr>
          <w:p w14:paraId="3BFB944F"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3D757A9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5EED86F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595F98D5"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4376FAD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4681232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632E795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3BAF3DC6" w14:textId="77777777" w:rsidTr="008F1802">
        <w:trPr>
          <w:trHeight w:val="360"/>
        </w:trPr>
        <w:tc>
          <w:tcPr>
            <w:tcW w:w="1000" w:type="pct"/>
            <w:vAlign w:val="center"/>
          </w:tcPr>
          <w:p w14:paraId="433FA59C"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7BC124D7"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06656AFD" w14:textId="77777777" w:rsidTr="008F1802">
        <w:trPr>
          <w:trHeight w:val="360"/>
        </w:trPr>
        <w:tc>
          <w:tcPr>
            <w:tcW w:w="5000" w:type="pct"/>
            <w:gridSpan w:val="2"/>
            <w:vAlign w:val="center"/>
          </w:tcPr>
          <w:p w14:paraId="4CE19D8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431F9BCF" w14:textId="77777777" w:rsidTr="008F1802">
        <w:trPr>
          <w:trHeight w:val="360"/>
        </w:trPr>
        <w:tc>
          <w:tcPr>
            <w:tcW w:w="5000" w:type="pct"/>
            <w:gridSpan w:val="2"/>
          </w:tcPr>
          <w:p w14:paraId="7BC613B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78EE7EC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Про прийняття рішення про вчинення Товариством у 2023 та 2024 роках договору поставки № СР-79610 від 07.03.2023 року, договору поставки №Р59011 від 01.01.2022р., договору поставки №СР-79610 від 07.03.2022 року та договору поставки №СР-79610 від 07.03.2024 року з Товариством з обмеженою з відповідальністю "АТБ-МАРКЕТ".</w:t>
            </w:r>
          </w:p>
          <w:p w14:paraId="7083C1C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Про прийняття рішення про вчинення Товариством у 2023 та 2024 роках контракту №380 від 27.12.2022 року, контракту №452 від 27.11.2020 року та контракту №107 від 16.03.2023 року з компанією MG TEC INDUSTRY S.R.L., Румунія.</w:t>
            </w:r>
          </w:p>
          <w:p w14:paraId="09AF10B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1C2139B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lastRenderedPageBreak/>
              <w:t xml:space="preserve">1. Прийняти рішення про вчинення Товариством у 2023 та 2024 роках договору поставки № СР-79610 від 07.03.2023 року, договору поставки №Р59011 від 01.01.2022р., договору поставки №СР-79610 від 07.03.2022 року та договору поставки №СР-79610 від 07.03.2024 року з Товариством з обмеженою з відповідальністю "АТБ-МАРКЕТ". </w:t>
            </w:r>
          </w:p>
          <w:p w14:paraId="41AEDC6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Прийняти рішення про вчинення Товариством у 2023 та 2024 роках контракту №380 від 27.12.2022 року, контракту №452 від 27.11.2020 року та контракту №107 від 16.03.2023 року з компанією MG TEC INDUSTRY S.R.L., Румунія.</w:t>
            </w:r>
          </w:p>
          <w:p w14:paraId="6C4AD9A6" w14:textId="77777777" w:rsidR="00F30F70" w:rsidRPr="00F30F70" w:rsidRDefault="00F30F70" w:rsidP="00F30F70">
            <w:pPr>
              <w:rPr>
                <w:rFonts w:ascii="Times New Roman" w:eastAsia="Calibri" w:hAnsi="Times New Roman"/>
                <w:sz w:val="20"/>
                <w:lang w:eastAsia="en-US"/>
              </w:rPr>
            </w:pPr>
          </w:p>
          <w:p w14:paraId="0E8C9AE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2C0D1F29" w14:textId="77777777" w:rsidTr="008F1802">
        <w:trPr>
          <w:trHeight w:val="360"/>
        </w:trPr>
        <w:tc>
          <w:tcPr>
            <w:tcW w:w="5000" w:type="pct"/>
            <w:gridSpan w:val="2"/>
          </w:tcPr>
          <w:p w14:paraId="2EA932C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0E7123D7" w14:textId="77777777" w:rsidR="00F30F70" w:rsidRPr="00F30F70" w:rsidRDefault="00F30F70" w:rsidP="00F30F70">
      <w:pPr>
        <w:spacing w:after="0"/>
        <w:rPr>
          <w:rFonts w:ascii="Times New Roman" w:eastAsia="Calibri" w:hAnsi="Times New Roman"/>
          <w:sz w:val="20"/>
          <w:lang w:eastAsia="en-US"/>
        </w:rPr>
      </w:pPr>
    </w:p>
    <w:p w14:paraId="2578AE92"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5D0DF0F4" w14:textId="77777777" w:rsidTr="008F1802">
        <w:trPr>
          <w:trHeight w:val="360"/>
        </w:trPr>
        <w:tc>
          <w:tcPr>
            <w:tcW w:w="1000" w:type="pct"/>
            <w:vAlign w:val="center"/>
          </w:tcPr>
          <w:p w14:paraId="21CDEB1C"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73C1635E"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24.04.2025</w:t>
            </w:r>
          </w:p>
        </w:tc>
      </w:tr>
      <w:tr w:rsidR="00F30F70" w:rsidRPr="00F30F70" w14:paraId="5F51CA9B" w14:textId="77777777" w:rsidTr="008F1802">
        <w:trPr>
          <w:trHeight w:val="360"/>
        </w:trPr>
        <w:tc>
          <w:tcPr>
            <w:tcW w:w="1000" w:type="pct"/>
            <w:vAlign w:val="center"/>
          </w:tcPr>
          <w:p w14:paraId="7AE19861"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3B9FB5F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791511A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3853521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6F802FB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23B35BA5"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32CF8C9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795DA6C1" w14:textId="77777777" w:rsidTr="008F1802">
        <w:trPr>
          <w:trHeight w:val="360"/>
        </w:trPr>
        <w:tc>
          <w:tcPr>
            <w:tcW w:w="1000" w:type="pct"/>
            <w:vAlign w:val="center"/>
          </w:tcPr>
          <w:p w14:paraId="5FD69444"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4602ED7D"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78464034" w14:textId="77777777" w:rsidTr="008F1802">
        <w:trPr>
          <w:trHeight w:val="360"/>
        </w:trPr>
        <w:tc>
          <w:tcPr>
            <w:tcW w:w="5000" w:type="pct"/>
            <w:gridSpan w:val="2"/>
            <w:vAlign w:val="center"/>
          </w:tcPr>
          <w:p w14:paraId="18D32BD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2F158AC5" w14:textId="77777777" w:rsidTr="008F1802">
        <w:trPr>
          <w:trHeight w:val="360"/>
        </w:trPr>
        <w:tc>
          <w:tcPr>
            <w:tcW w:w="5000" w:type="pct"/>
            <w:gridSpan w:val="2"/>
          </w:tcPr>
          <w:p w14:paraId="3A1A0E5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14A403F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w:t>
            </w:r>
            <w:r w:rsidRPr="00F30F70">
              <w:rPr>
                <w:rFonts w:ascii="Times New Roman" w:eastAsia="Calibri" w:hAnsi="Times New Roman"/>
                <w:sz w:val="20"/>
                <w:lang w:eastAsia="en-US"/>
              </w:rPr>
              <w:tab/>
              <w:t>Розгляд звіту наглядової ради, прийняття рішення за результатами розгляду такого звіту.</w:t>
            </w:r>
          </w:p>
          <w:p w14:paraId="733983C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w:t>
            </w:r>
            <w:r w:rsidRPr="00F30F70">
              <w:rPr>
                <w:rFonts w:ascii="Times New Roman" w:eastAsia="Calibri" w:hAnsi="Times New Roman"/>
                <w:sz w:val="20"/>
                <w:lang w:eastAsia="en-US"/>
              </w:rPr>
              <w:tab/>
              <w:t>Розгляд звіту генерального директора, прийняття рішення за результатами розгляду такого звіту.</w:t>
            </w:r>
          </w:p>
          <w:p w14:paraId="00807F9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w:t>
            </w:r>
            <w:r w:rsidRPr="00F30F70">
              <w:rPr>
                <w:rFonts w:ascii="Times New Roman" w:eastAsia="Calibri" w:hAnsi="Times New Roman"/>
                <w:sz w:val="20"/>
                <w:lang w:eastAsia="en-US"/>
              </w:rPr>
              <w:tab/>
              <w:t>Розгляд звіту корпоративного секретаря, прийняття рішення за результатами розгляду такого звіту.</w:t>
            </w:r>
          </w:p>
          <w:p w14:paraId="5CAAD2A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4.</w:t>
            </w:r>
            <w:r w:rsidRPr="00F30F70">
              <w:rPr>
                <w:rFonts w:ascii="Times New Roman" w:eastAsia="Calibri" w:hAnsi="Times New Roman"/>
                <w:sz w:val="20"/>
                <w:lang w:eastAsia="en-US"/>
              </w:rPr>
              <w:tab/>
              <w:t xml:space="preserve">Затвердження результатів фінансово-господарської діяльності за відповідний рік та розподіл прибутку товариства. </w:t>
            </w:r>
          </w:p>
          <w:p w14:paraId="205FA5D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5.</w:t>
            </w:r>
            <w:r w:rsidRPr="00F30F70">
              <w:rPr>
                <w:rFonts w:ascii="Times New Roman" w:eastAsia="Calibri" w:hAnsi="Times New Roman"/>
                <w:sz w:val="20"/>
                <w:lang w:eastAsia="en-US"/>
              </w:rPr>
              <w:tab/>
              <w:t xml:space="preserve">Розгляд висновків аудиторського звіту суб'єкта аудиторської діяльності та затвердження заходів за результатами розгляду такого звіту. </w:t>
            </w:r>
          </w:p>
          <w:p w14:paraId="1068DF6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6.</w:t>
            </w:r>
            <w:r w:rsidRPr="00F30F70">
              <w:rPr>
                <w:rFonts w:ascii="Times New Roman" w:eastAsia="Calibri" w:hAnsi="Times New Roman"/>
                <w:sz w:val="20"/>
                <w:lang w:eastAsia="en-US"/>
              </w:rPr>
              <w:tab/>
              <w:t>Затвердження звіту про винагороду членів наглядової ради та генерального директора товариства</w:t>
            </w:r>
          </w:p>
          <w:p w14:paraId="224F26C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5190125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1. За результатами розгляду звіту роботу Наглядової ради за 2024 рік визнати задовільною та такою, що відповідає меті та напрямкам діяльності відповідно до статуту Товариства. </w:t>
            </w:r>
          </w:p>
          <w:p w14:paraId="1F1B555D"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2. За результатами розгляду звіту роботу генерального директора за 2024 рік визнати задовільною та такою, що відповідає меті та напрямкам діяльності відповідно до статуту Товариства. </w:t>
            </w:r>
          </w:p>
          <w:p w14:paraId="76A6A38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Рішення за результатами розгляду звіту корпоративного секретаря не приймається, оскільки корпоративний секретар призначений на посаду вперше з 03.02.2025 року.</w:t>
            </w:r>
          </w:p>
          <w:p w14:paraId="71DB7A15"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4. Затвердити результати фінансово-господарської діяльності за 2024 рік. Чистий прибуток ПрАТ "ВГП" за підсумками 2024 року у розмірі 129 575 тис. грн залишити нерозподіленим.</w:t>
            </w:r>
          </w:p>
          <w:p w14:paraId="0BE758F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5. Затвердити заходи за результатами розгляду звіту  суб'єкта аудиторської  діяльності - Товариства з обмеженою відповідальністю "АУДИТ-СЕРВІС ІНК".</w:t>
            </w:r>
          </w:p>
          <w:p w14:paraId="454CAD6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6. Затвердити звіт про винагороду членів наглядової ради та генерального директора товариства за 2024 рік.</w:t>
            </w:r>
          </w:p>
          <w:p w14:paraId="29A55908" w14:textId="77777777" w:rsidR="00F30F70" w:rsidRPr="00F30F70" w:rsidRDefault="00F30F70" w:rsidP="00F30F70">
            <w:pPr>
              <w:rPr>
                <w:rFonts w:ascii="Times New Roman" w:eastAsia="Calibri" w:hAnsi="Times New Roman"/>
                <w:sz w:val="20"/>
                <w:lang w:eastAsia="en-US"/>
              </w:rPr>
            </w:pPr>
          </w:p>
          <w:p w14:paraId="4755511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1774CF52" w14:textId="77777777" w:rsidTr="008F1802">
        <w:trPr>
          <w:trHeight w:val="360"/>
        </w:trPr>
        <w:tc>
          <w:tcPr>
            <w:tcW w:w="5000" w:type="pct"/>
            <w:gridSpan w:val="2"/>
          </w:tcPr>
          <w:p w14:paraId="68797B1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774230B6" w14:textId="77777777" w:rsidR="00F30F70" w:rsidRPr="00F30F70" w:rsidRDefault="00F30F70" w:rsidP="00F30F70">
      <w:pPr>
        <w:spacing w:after="0"/>
        <w:rPr>
          <w:rFonts w:ascii="Times New Roman" w:eastAsia="Calibri" w:hAnsi="Times New Roman"/>
          <w:sz w:val="20"/>
          <w:lang w:eastAsia="en-US"/>
        </w:rPr>
      </w:pPr>
    </w:p>
    <w:p w14:paraId="4153B199"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510E1E6D" w14:textId="77777777" w:rsidTr="008F1802">
        <w:trPr>
          <w:trHeight w:val="360"/>
        </w:trPr>
        <w:tc>
          <w:tcPr>
            <w:tcW w:w="1000" w:type="pct"/>
            <w:vAlign w:val="center"/>
          </w:tcPr>
          <w:p w14:paraId="42D1219C"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6C032E24"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02.07.2025</w:t>
            </w:r>
          </w:p>
        </w:tc>
      </w:tr>
      <w:tr w:rsidR="00F30F70" w:rsidRPr="00F30F70" w14:paraId="4D440D23" w14:textId="77777777" w:rsidTr="008F1802">
        <w:trPr>
          <w:trHeight w:val="360"/>
        </w:trPr>
        <w:tc>
          <w:tcPr>
            <w:tcW w:w="1000" w:type="pct"/>
            <w:vAlign w:val="center"/>
          </w:tcPr>
          <w:p w14:paraId="25B22579"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3E545FA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45E7966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6082322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lastRenderedPageBreak/>
              <w:t>-------------------------------------------------------------------------------------------------------------------</w:t>
            </w:r>
          </w:p>
          <w:p w14:paraId="7DCBE81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1293FBA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522AC13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6C73CD16" w14:textId="77777777" w:rsidTr="008F1802">
        <w:trPr>
          <w:trHeight w:val="360"/>
        </w:trPr>
        <w:tc>
          <w:tcPr>
            <w:tcW w:w="1000" w:type="pct"/>
            <w:vAlign w:val="center"/>
          </w:tcPr>
          <w:p w14:paraId="46B8D899"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3C5A3A1A"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71569A76" w14:textId="77777777" w:rsidTr="008F1802">
        <w:trPr>
          <w:trHeight w:val="360"/>
        </w:trPr>
        <w:tc>
          <w:tcPr>
            <w:tcW w:w="5000" w:type="pct"/>
            <w:gridSpan w:val="2"/>
            <w:vAlign w:val="center"/>
          </w:tcPr>
          <w:p w14:paraId="318FB66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6BA9026E" w14:textId="77777777" w:rsidTr="008F1802">
        <w:trPr>
          <w:trHeight w:val="360"/>
        </w:trPr>
        <w:tc>
          <w:tcPr>
            <w:tcW w:w="5000" w:type="pct"/>
            <w:gridSpan w:val="2"/>
          </w:tcPr>
          <w:p w14:paraId="22708E6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5314419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w:t>
            </w:r>
            <w:r w:rsidRPr="00F30F70">
              <w:rPr>
                <w:rFonts w:ascii="Times New Roman" w:eastAsia="Calibri" w:hAnsi="Times New Roman"/>
                <w:sz w:val="20"/>
                <w:lang w:eastAsia="en-US"/>
              </w:rPr>
              <w:tab/>
              <w:t>Про прийняття рішення про схвалення Договору про внесення змін №4 від 18 листопада 2024 року до договору позики №01-к від 15 червня 2011 року, Договору про внесення змін №5 від 18 листопада 2024 року до договору позики №01-к від 15 червня 2011 року, укладених з Тіссіко Лімітед, Кіпр.</w:t>
            </w:r>
          </w:p>
          <w:p w14:paraId="4B240EF9"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415F423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1. Прийняти рішення про схвалення Договору про внесення змін №4 від 18 листопада 2024 року до договору позики №01-к від 15 червня 2011 року, Договору про внесення змін №5 від 18 листопада 2024 року до договору позики №01-к від 15 червня 2011 року, укладених з Тіссіко Лімітед, Кіпр. </w:t>
            </w:r>
          </w:p>
          <w:p w14:paraId="7E7D31EA" w14:textId="77777777" w:rsidR="00F30F70" w:rsidRPr="00F30F70" w:rsidRDefault="00F30F70" w:rsidP="00F30F70">
            <w:pPr>
              <w:rPr>
                <w:rFonts w:ascii="Times New Roman" w:eastAsia="Calibri" w:hAnsi="Times New Roman"/>
                <w:sz w:val="20"/>
                <w:lang w:eastAsia="en-US"/>
              </w:rPr>
            </w:pPr>
          </w:p>
          <w:p w14:paraId="23F0E5B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1E1380F9" w14:textId="77777777" w:rsidTr="008F1802">
        <w:trPr>
          <w:trHeight w:val="360"/>
        </w:trPr>
        <w:tc>
          <w:tcPr>
            <w:tcW w:w="5000" w:type="pct"/>
            <w:gridSpan w:val="2"/>
          </w:tcPr>
          <w:p w14:paraId="4DCF2035"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6D47A3A0" w14:textId="77777777" w:rsidR="00F30F70" w:rsidRPr="00F30F70" w:rsidRDefault="00F30F70" w:rsidP="00F30F70">
      <w:pPr>
        <w:spacing w:after="0"/>
        <w:rPr>
          <w:rFonts w:ascii="Times New Roman" w:eastAsia="Calibri" w:hAnsi="Times New Roman"/>
          <w:sz w:val="20"/>
          <w:lang w:eastAsia="en-US"/>
        </w:rPr>
      </w:pPr>
    </w:p>
    <w:p w14:paraId="705D22CA"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5D3954AA" w14:textId="77777777" w:rsidTr="008F1802">
        <w:trPr>
          <w:trHeight w:val="360"/>
        </w:trPr>
        <w:tc>
          <w:tcPr>
            <w:tcW w:w="1000" w:type="pct"/>
            <w:vAlign w:val="center"/>
          </w:tcPr>
          <w:p w14:paraId="400C8E5A"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3CBDECFC"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13.10.2025</w:t>
            </w:r>
          </w:p>
        </w:tc>
      </w:tr>
      <w:tr w:rsidR="00F30F70" w:rsidRPr="00F30F70" w14:paraId="1B7B1CB8" w14:textId="77777777" w:rsidTr="008F1802">
        <w:trPr>
          <w:trHeight w:val="360"/>
        </w:trPr>
        <w:tc>
          <w:tcPr>
            <w:tcW w:w="1000" w:type="pct"/>
            <w:vAlign w:val="center"/>
          </w:tcPr>
          <w:p w14:paraId="7B71E4C8"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5B62C37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76F295E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536DDD0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38C4C67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6FFF495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2FAD03E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0D4FC0C8" w14:textId="77777777" w:rsidTr="008F1802">
        <w:trPr>
          <w:trHeight w:val="360"/>
        </w:trPr>
        <w:tc>
          <w:tcPr>
            <w:tcW w:w="1000" w:type="pct"/>
            <w:vAlign w:val="center"/>
          </w:tcPr>
          <w:p w14:paraId="5D097EFB"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50594F9B"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6577CF00" w14:textId="77777777" w:rsidTr="008F1802">
        <w:trPr>
          <w:trHeight w:val="360"/>
        </w:trPr>
        <w:tc>
          <w:tcPr>
            <w:tcW w:w="5000" w:type="pct"/>
            <w:gridSpan w:val="2"/>
            <w:vAlign w:val="center"/>
          </w:tcPr>
          <w:p w14:paraId="47A3797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4B13A6A5" w14:textId="77777777" w:rsidTr="008F1802">
        <w:trPr>
          <w:trHeight w:val="360"/>
        </w:trPr>
        <w:tc>
          <w:tcPr>
            <w:tcW w:w="5000" w:type="pct"/>
            <w:gridSpan w:val="2"/>
          </w:tcPr>
          <w:p w14:paraId="404D2E1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6BEEAC5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Надання згоди на  укладення Товариством з АТ "ОТП БАНК" договору про надання банківських послуг (надалі - "Кредитний Договір 1"), а також на укладення Товариством в майбутньому будь-яких договорів про зміну/додаткових угод до Кредитного Договору 1.</w:t>
            </w:r>
          </w:p>
          <w:p w14:paraId="3E57042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Надання згоди на укладення Товариством з АТ "ОТП БАНК" договору про надання банківських послуг (надалі - "Кредитний Договір 2"),  а також на укладення Товариством в майбутньому будь-яких договорів про зміну/додаткових угод до Кредитного Договору 2.</w:t>
            </w:r>
          </w:p>
          <w:p w14:paraId="2B468DE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Надання згоди на укладення Товариством з АТ "ОТП БАНК"  будь-яких договорів застави, а також на укладення Товариством в майбутньому будь-яких договорів про зміну/додаткових угод до Договорів Застави.</w:t>
            </w:r>
          </w:p>
          <w:p w14:paraId="4CBEB2E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4. Надання повноважень на укладання та підписання від імені Товариства на умовах на власний розсуд Кредитного Договору 1, Кредитного Договору 2, Договорів Застави, будь-яких договорів про зміну/додаткових угод до Кредитного Договору 1, Кредитного Договору 2 та/або Договорів Застави, а також будь-яких інших документів, пов'язаних з Кредитним Договором 1, Кредитним Договором 2 та/або Договорами Застави.</w:t>
            </w:r>
          </w:p>
          <w:p w14:paraId="4AE3306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08C48E0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Надати згоду на  укладення Товариством з АТ "ОТП БАНК" договору про надання банківських послуг (надалі - "Кредитний Договір 1") щодо отримання Товариством в АТ "ОТП БАНК" фінансування із генеральним лімітом в сумі 30 000 000,00 гривень (або еквівалент доларах США та/або євро), а також на укладення Товариством в майбутньому будь-яких договорів про зміну/додаткових угод до Кредитного Договору 1, на умовах, запропонованих АТ "ОТП БАНК".</w:t>
            </w:r>
          </w:p>
          <w:p w14:paraId="7789554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Надати згоду на укладення Товариством з АТ "ОТП БАНК" договору про надання банківських послуг (надалі - "Кредитний Договір 2") щодо отримання Товариством в АТ "ОТП БАНК" фінансування із генеральним лімітом в сумі 345 000,00 євро, а також на укладення Товариством в майбутньому будь-яких договорів про зміну/додаткових угод до Кредитного Договору 2, на умовах, запропонованих АТ "ОТП БАНК".</w:t>
            </w:r>
          </w:p>
          <w:p w14:paraId="6A9910C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3. Надати згоду на укладення Товариством з АТ "ОТП БАНК", для забезпечення зобов'язань Товариства перед АТ "ОТП БАНК" за Кредитним Договором 1 та/або Кредитним Договором 2, будь-яких договорів застави </w:t>
            </w:r>
            <w:r w:rsidRPr="00F30F70">
              <w:rPr>
                <w:rFonts w:ascii="Times New Roman" w:eastAsia="Calibri" w:hAnsi="Times New Roman"/>
                <w:sz w:val="20"/>
                <w:lang w:eastAsia="en-US"/>
              </w:rPr>
              <w:lastRenderedPageBreak/>
              <w:t>(надалі - "Договори Застави") щодо передачі Товариством в заставу АТ "ОТП БАНК" будь-якого рухомого майна, що належить Товариству, а також на укладення Товариством в майбутньому будь-яких договорів про зміну/додаткових угод до Договорів Застави, на умовах, запропонованих АТ "ОТП БАНК"</w:t>
            </w:r>
          </w:p>
          <w:p w14:paraId="0D25A4E5"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4. Надати повноваження Генеральному директору Товариства Мірецькому Іллі Борисовичу або іншому представнику на підставі відповідної довіреності від Товариства на укладання та підписання від імені Товариства на умовах на власний розсуд Кредитного Договору 1, Кредитного Договору 2, Договорів Застави, будь-яких договорів про зміну/додаткових угод до Кредитного Договору 1, Кредитного Договору 2 та/або Договорів Застави, а також будь-яких інших документів, пов'язаних з Кредитним Договором 1, Кредитним Договором 2 та/або Договорами Застави.</w:t>
            </w:r>
          </w:p>
          <w:p w14:paraId="7833AFAB" w14:textId="77777777" w:rsidR="00F30F70" w:rsidRPr="00F30F70" w:rsidRDefault="00F30F70" w:rsidP="00F30F70">
            <w:pPr>
              <w:rPr>
                <w:rFonts w:ascii="Times New Roman" w:eastAsia="Calibri" w:hAnsi="Times New Roman"/>
                <w:sz w:val="20"/>
                <w:lang w:eastAsia="en-US"/>
              </w:rPr>
            </w:pPr>
          </w:p>
          <w:p w14:paraId="71E7221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58EC4F58" w14:textId="77777777" w:rsidTr="008F1802">
        <w:trPr>
          <w:trHeight w:val="360"/>
        </w:trPr>
        <w:tc>
          <w:tcPr>
            <w:tcW w:w="5000" w:type="pct"/>
            <w:gridSpan w:val="2"/>
          </w:tcPr>
          <w:p w14:paraId="4BECDD2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7CACD5AE" w14:textId="77777777" w:rsidR="00F30F70" w:rsidRPr="00F30F70" w:rsidRDefault="00F30F70" w:rsidP="00F30F70">
      <w:pPr>
        <w:spacing w:after="0"/>
        <w:rPr>
          <w:rFonts w:ascii="Times New Roman" w:eastAsia="Calibri" w:hAnsi="Times New Roman"/>
          <w:sz w:val="20"/>
          <w:lang w:eastAsia="en-US"/>
        </w:rPr>
      </w:pPr>
    </w:p>
    <w:p w14:paraId="0D8E77F0"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47D5DEFB" w14:textId="77777777" w:rsidTr="008F1802">
        <w:trPr>
          <w:trHeight w:val="360"/>
        </w:trPr>
        <w:tc>
          <w:tcPr>
            <w:tcW w:w="1000" w:type="pct"/>
            <w:vAlign w:val="center"/>
          </w:tcPr>
          <w:p w14:paraId="2D9BF241"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52A966B4"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15.10.2025</w:t>
            </w:r>
          </w:p>
        </w:tc>
      </w:tr>
      <w:tr w:rsidR="00F30F70" w:rsidRPr="00F30F70" w14:paraId="719D8780" w14:textId="77777777" w:rsidTr="008F1802">
        <w:trPr>
          <w:trHeight w:val="360"/>
        </w:trPr>
        <w:tc>
          <w:tcPr>
            <w:tcW w:w="1000" w:type="pct"/>
            <w:vAlign w:val="center"/>
          </w:tcPr>
          <w:p w14:paraId="72D829FC"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69CF8A7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5A0053B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59998FA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73295F5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153AC294"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0A476FED"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3676D008" w14:textId="77777777" w:rsidTr="008F1802">
        <w:trPr>
          <w:trHeight w:val="360"/>
        </w:trPr>
        <w:tc>
          <w:tcPr>
            <w:tcW w:w="1000" w:type="pct"/>
            <w:vAlign w:val="center"/>
          </w:tcPr>
          <w:p w14:paraId="43642060"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733AEBD9"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2BCECC22" w14:textId="77777777" w:rsidTr="008F1802">
        <w:trPr>
          <w:trHeight w:val="360"/>
        </w:trPr>
        <w:tc>
          <w:tcPr>
            <w:tcW w:w="5000" w:type="pct"/>
            <w:gridSpan w:val="2"/>
            <w:vAlign w:val="center"/>
          </w:tcPr>
          <w:p w14:paraId="0717817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7BCFAE28" w14:textId="77777777" w:rsidTr="008F1802">
        <w:trPr>
          <w:trHeight w:val="360"/>
        </w:trPr>
        <w:tc>
          <w:tcPr>
            <w:tcW w:w="5000" w:type="pct"/>
            <w:gridSpan w:val="2"/>
          </w:tcPr>
          <w:p w14:paraId="377A11A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6103798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w:t>
            </w:r>
            <w:r w:rsidRPr="00F30F70">
              <w:rPr>
                <w:rFonts w:ascii="Times New Roman" w:eastAsia="Calibri" w:hAnsi="Times New Roman"/>
                <w:sz w:val="20"/>
                <w:lang w:eastAsia="en-US"/>
              </w:rPr>
              <w:tab/>
              <w:t xml:space="preserve">  Про припинення повноважень членів Наглядової Ради.</w:t>
            </w:r>
          </w:p>
          <w:p w14:paraId="5D59E55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w:t>
            </w:r>
            <w:r w:rsidRPr="00F30F70">
              <w:rPr>
                <w:rFonts w:ascii="Times New Roman" w:eastAsia="Calibri" w:hAnsi="Times New Roman"/>
                <w:sz w:val="20"/>
                <w:lang w:eastAsia="en-US"/>
              </w:rPr>
              <w:tab/>
              <w:t>Про обрання членів Наглядової Ради.</w:t>
            </w:r>
          </w:p>
          <w:p w14:paraId="5CBF33E2"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w:t>
            </w:r>
            <w:r w:rsidRPr="00F30F70">
              <w:rPr>
                <w:rFonts w:ascii="Times New Roman" w:eastAsia="Calibri" w:hAnsi="Times New Roman"/>
                <w:sz w:val="20"/>
                <w:lang w:eastAsia="en-US"/>
              </w:rPr>
              <w:tab/>
              <w:t>Про обрання голови Наглядової ради Товариства.</w:t>
            </w:r>
          </w:p>
          <w:p w14:paraId="2E364EAD"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74751A1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 xml:space="preserve">1. Припинити повноваження членів Наглядової Ради Мунтяну Олександра, Каміла Гоца, Мірецької Наталії Володимирівни, Турчин Наталії Володимирівни, Пальчевського Іллі Ігоровича з 15.10.2025 року. </w:t>
            </w:r>
          </w:p>
          <w:p w14:paraId="4B75C22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Обрати членами Наглядової ради: Каміла Гоца, Мірецьку Наталію Володимирівну,  Турчину Наталію Володимирівну, Вишневську Олену Ігорівну та Пальчевського Іллю Ігоровича. Обрати терміном до 30 квітня 2027 року.</w:t>
            </w:r>
          </w:p>
          <w:p w14:paraId="7FA588F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Обрати головою Наглядовою Ради Каміла Гоца терміном до 30 квітня 2027 року.</w:t>
            </w:r>
          </w:p>
          <w:p w14:paraId="0C8433D1" w14:textId="77777777" w:rsidR="00F30F70" w:rsidRPr="00F30F70" w:rsidRDefault="00F30F70" w:rsidP="00F30F70">
            <w:pPr>
              <w:rPr>
                <w:rFonts w:ascii="Times New Roman" w:eastAsia="Calibri" w:hAnsi="Times New Roman"/>
                <w:sz w:val="20"/>
                <w:lang w:eastAsia="en-US"/>
              </w:rPr>
            </w:pPr>
          </w:p>
          <w:p w14:paraId="46C4828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1F4016ED" w14:textId="77777777" w:rsidTr="008F1802">
        <w:trPr>
          <w:trHeight w:val="360"/>
        </w:trPr>
        <w:tc>
          <w:tcPr>
            <w:tcW w:w="5000" w:type="pct"/>
            <w:gridSpan w:val="2"/>
          </w:tcPr>
          <w:p w14:paraId="69593B2D"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78BC32F3" w14:textId="77777777" w:rsidR="00F30F70" w:rsidRPr="00F30F70" w:rsidRDefault="00F30F70" w:rsidP="00F30F70">
      <w:pPr>
        <w:spacing w:after="0"/>
        <w:rPr>
          <w:rFonts w:ascii="Times New Roman" w:eastAsia="Calibri" w:hAnsi="Times New Roman"/>
          <w:sz w:val="20"/>
          <w:lang w:eastAsia="en-US"/>
        </w:rPr>
      </w:pPr>
    </w:p>
    <w:p w14:paraId="66FB7E99"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35B328B0" w14:textId="77777777" w:rsidTr="008F1802">
        <w:trPr>
          <w:trHeight w:val="360"/>
        </w:trPr>
        <w:tc>
          <w:tcPr>
            <w:tcW w:w="1000" w:type="pct"/>
            <w:vAlign w:val="center"/>
          </w:tcPr>
          <w:p w14:paraId="5934AA31"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5472083F"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23.10.2025</w:t>
            </w:r>
          </w:p>
        </w:tc>
      </w:tr>
      <w:tr w:rsidR="00F30F70" w:rsidRPr="00F30F70" w14:paraId="4E97325D" w14:textId="77777777" w:rsidTr="008F1802">
        <w:trPr>
          <w:trHeight w:val="360"/>
        </w:trPr>
        <w:tc>
          <w:tcPr>
            <w:tcW w:w="1000" w:type="pct"/>
            <w:vAlign w:val="center"/>
          </w:tcPr>
          <w:p w14:paraId="352CAC93"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0DE54591"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2FAA8E1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Товариства</w:t>
            </w:r>
          </w:p>
          <w:p w14:paraId="3D18D31B"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7C677DB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294F87B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6B16390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0480F0E0" w14:textId="77777777" w:rsidTr="008F1802">
        <w:trPr>
          <w:trHeight w:val="360"/>
        </w:trPr>
        <w:tc>
          <w:tcPr>
            <w:tcW w:w="1000" w:type="pct"/>
            <w:vAlign w:val="center"/>
          </w:tcPr>
          <w:p w14:paraId="1973EBD6"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0F2B2040"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21AC15F3" w14:textId="77777777" w:rsidTr="008F1802">
        <w:trPr>
          <w:trHeight w:val="360"/>
        </w:trPr>
        <w:tc>
          <w:tcPr>
            <w:tcW w:w="5000" w:type="pct"/>
            <w:gridSpan w:val="2"/>
            <w:vAlign w:val="center"/>
          </w:tcPr>
          <w:p w14:paraId="61A568A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528DF3AC" w14:textId="77777777" w:rsidTr="008F1802">
        <w:trPr>
          <w:trHeight w:val="360"/>
        </w:trPr>
        <w:tc>
          <w:tcPr>
            <w:tcW w:w="5000" w:type="pct"/>
            <w:gridSpan w:val="2"/>
          </w:tcPr>
          <w:p w14:paraId="61D2D1D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6FC9C2CE"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lastRenderedPageBreak/>
              <w:t>1. Про прийняття рішення про вчинення Товариством договору поставки №СР-79610 від 07.03.2025 року, договору поставки №Р59011 від 01.01.2025р з Товариством з обмеженою відповідальністю "АТБ-МАРКЕТ".</w:t>
            </w:r>
          </w:p>
          <w:p w14:paraId="2A43498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Про надання попередньої згоди на вчинення Товариством договору поставки №СР-79610 від 01.01.2026 року, договору поставки №Р59011 від 01.01.2026р з Товариством з обмеженою відповідальністю "АТБ-МАРКЕТ".</w:t>
            </w:r>
          </w:p>
          <w:p w14:paraId="7268A11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Про прийняття рішення про вчинення Товариством контракту №1 від 03.01.2025 року з компанією MG TEC INDUSTRY S.R.L., Румунія.</w:t>
            </w:r>
          </w:p>
          <w:p w14:paraId="32F8385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7796EEF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Прийняти рішення про вчинення Товариством договору поставки №СР-79610 від 07.03.2025 року, договору поставки №Р59011 від 01.01.2025р з Товариством з обмеженою відповідальністю "АТБ-МАРКЕТ".</w:t>
            </w:r>
          </w:p>
          <w:p w14:paraId="745AA03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2. Прийняти рішення про надання попередньої згоди на вчинення Товариством договору поставки №СР-79610 від 01.01.2026 року, договору поставки №Р59011 від 01.01.2026р з Товариством з обмеженою відповідальністю "АТБ-МАРКЕТ".</w:t>
            </w:r>
          </w:p>
          <w:p w14:paraId="53C1758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3. Прийняти рішення про  вчинення Товариством контракту №1 від 03.01.2025 року з компанією MG TEC INDUSTRY S.R.L., Румунія.</w:t>
            </w:r>
          </w:p>
          <w:p w14:paraId="3FC7DA79" w14:textId="77777777" w:rsidR="00F30F70" w:rsidRPr="00F30F70" w:rsidRDefault="00F30F70" w:rsidP="00F30F70">
            <w:pPr>
              <w:rPr>
                <w:rFonts w:ascii="Times New Roman" w:eastAsia="Calibri" w:hAnsi="Times New Roman"/>
                <w:sz w:val="20"/>
                <w:lang w:eastAsia="en-US"/>
              </w:rPr>
            </w:pPr>
          </w:p>
          <w:p w14:paraId="71152088"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1EC1EC91" w14:textId="77777777" w:rsidTr="008F1802">
        <w:trPr>
          <w:trHeight w:val="360"/>
        </w:trPr>
        <w:tc>
          <w:tcPr>
            <w:tcW w:w="5000" w:type="pct"/>
            <w:gridSpan w:val="2"/>
          </w:tcPr>
          <w:p w14:paraId="2AC9E77A"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109D47D4" w14:textId="77777777" w:rsidR="00F30F70" w:rsidRPr="00F30F70" w:rsidRDefault="00F30F70" w:rsidP="00F30F70">
      <w:pPr>
        <w:spacing w:after="0"/>
        <w:rPr>
          <w:rFonts w:ascii="Times New Roman" w:eastAsia="Calibri" w:hAnsi="Times New Roman"/>
          <w:sz w:val="20"/>
          <w:lang w:eastAsia="en-US"/>
        </w:rPr>
      </w:pPr>
    </w:p>
    <w:p w14:paraId="7CD938A0" w14:textId="77777777" w:rsidR="00F30F70" w:rsidRPr="00F30F70" w:rsidRDefault="00F30F70" w:rsidP="00F30F70">
      <w:pPr>
        <w:spacing w:after="0"/>
        <w:rPr>
          <w:rFonts w:ascii="Times New Roman" w:eastAsia="Calibri" w:hAnsi="Times New Roman"/>
          <w:sz w:val="20"/>
          <w:lang w:eastAsia="en-US"/>
        </w:rPr>
      </w:pPr>
    </w:p>
    <w:tbl>
      <w:tblPr>
        <w:tblStyle w:val="11"/>
        <w:tblW w:w="5000" w:type="pct"/>
        <w:tblLayout w:type="fixed"/>
        <w:tblLook w:val="04A0" w:firstRow="1" w:lastRow="0" w:firstColumn="1" w:lastColumn="0" w:noHBand="0" w:noVBand="1"/>
      </w:tblPr>
      <w:tblGrid>
        <w:gridCol w:w="1982"/>
        <w:gridCol w:w="7930"/>
      </w:tblGrid>
      <w:tr w:rsidR="00F30F70" w:rsidRPr="00F30F70" w14:paraId="2DC96F88" w14:textId="77777777" w:rsidTr="008F1802">
        <w:trPr>
          <w:trHeight w:val="360"/>
        </w:trPr>
        <w:tc>
          <w:tcPr>
            <w:tcW w:w="1000" w:type="pct"/>
            <w:vAlign w:val="center"/>
          </w:tcPr>
          <w:p w14:paraId="345E3D33"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Дата проведення</w:t>
            </w:r>
          </w:p>
        </w:tc>
        <w:tc>
          <w:tcPr>
            <w:tcW w:w="4000" w:type="pct"/>
            <w:vAlign w:val="center"/>
          </w:tcPr>
          <w:p w14:paraId="1E5E96BC"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13.11.2025</w:t>
            </w:r>
          </w:p>
        </w:tc>
      </w:tr>
      <w:tr w:rsidR="00F30F70" w:rsidRPr="00F30F70" w14:paraId="42A48C09" w14:textId="77777777" w:rsidTr="008F1802">
        <w:trPr>
          <w:trHeight w:val="360"/>
        </w:trPr>
        <w:tc>
          <w:tcPr>
            <w:tcW w:w="1000" w:type="pct"/>
            <w:vAlign w:val="center"/>
          </w:tcPr>
          <w:p w14:paraId="23C887F4"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Спосіб проведення</w:t>
            </w:r>
          </w:p>
        </w:tc>
        <w:tc>
          <w:tcPr>
            <w:tcW w:w="4000" w:type="pct"/>
            <w:vAlign w:val="center"/>
          </w:tcPr>
          <w:p w14:paraId="5F14636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X</w:t>
            </w:r>
            <w:r w:rsidRPr="00F30F70">
              <w:rPr>
                <w:rFonts w:ascii="Times New Roman" w:eastAsia="Calibri" w:hAnsi="Times New Roman"/>
                <w:sz w:val="20"/>
                <w:lang w:eastAsia="en-US"/>
              </w:rPr>
              <w:tab/>
              <w:t>очне голосування. Місце проведення :</w:t>
            </w:r>
          </w:p>
          <w:p w14:paraId="2C370086"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м. Луцьк, вул. Георгія Гонгадзе, 25, конференц-зал ПрАТ "ВГП"</w:t>
            </w:r>
          </w:p>
          <w:p w14:paraId="551BE9C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2AE51E23"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електронне голосування</w:t>
            </w:r>
          </w:p>
          <w:p w14:paraId="32C1F53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w:t>
            </w:r>
          </w:p>
          <w:p w14:paraId="55E80F6C"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ab/>
              <w:t>опитування (дистанційно)</w:t>
            </w:r>
          </w:p>
        </w:tc>
      </w:tr>
      <w:tr w:rsidR="00F30F70" w:rsidRPr="00F30F70" w14:paraId="0A7A3B2A" w14:textId="77777777" w:rsidTr="008F1802">
        <w:trPr>
          <w:trHeight w:val="360"/>
        </w:trPr>
        <w:tc>
          <w:tcPr>
            <w:tcW w:w="1000" w:type="pct"/>
            <w:vAlign w:val="center"/>
          </w:tcPr>
          <w:p w14:paraId="3D9CFB07" w14:textId="77777777" w:rsidR="00F30F70" w:rsidRPr="00F30F70" w:rsidRDefault="00F30F70" w:rsidP="00F30F70">
            <w:pPr>
              <w:jc w:val="center"/>
              <w:rPr>
                <w:rFonts w:ascii="Times New Roman" w:eastAsia="Calibri" w:hAnsi="Times New Roman"/>
                <w:b/>
                <w:sz w:val="20"/>
                <w:lang w:eastAsia="en-US"/>
              </w:rPr>
            </w:pPr>
            <w:r w:rsidRPr="00F30F70">
              <w:rPr>
                <w:rFonts w:ascii="Times New Roman" w:eastAsia="Calibri" w:hAnsi="Times New Roman"/>
                <w:b/>
                <w:sz w:val="20"/>
                <w:lang w:eastAsia="en-US"/>
              </w:rPr>
              <w:t>Суб'єкт скликання</w:t>
            </w:r>
          </w:p>
        </w:tc>
        <w:tc>
          <w:tcPr>
            <w:tcW w:w="4000" w:type="pct"/>
            <w:vAlign w:val="center"/>
          </w:tcPr>
          <w:p w14:paraId="4A571981" w14:textId="77777777" w:rsidR="00F30F70" w:rsidRPr="00F30F70" w:rsidRDefault="00F30F70" w:rsidP="00F30F70">
            <w:pPr>
              <w:jc w:val="center"/>
              <w:rPr>
                <w:rFonts w:ascii="Times New Roman" w:eastAsia="Calibri" w:hAnsi="Times New Roman"/>
                <w:sz w:val="20"/>
                <w:lang w:eastAsia="en-US"/>
              </w:rPr>
            </w:pPr>
            <w:r w:rsidRPr="00F30F70">
              <w:rPr>
                <w:rFonts w:ascii="Times New Roman" w:eastAsia="Calibri" w:hAnsi="Times New Roman"/>
                <w:sz w:val="20"/>
                <w:lang w:eastAsia="en-US"/>
              </w:rPr>
              <w:t>Єдиний акціонер</w:t>
            </w:r>
          </w:p>
        </w:tc>
      </w:tr>
      <w:tr w:rsidR="00F30F70" w:rsidRPr="00F30F70" w14:paraId="3FC071AB" w14:textId="77777777" w:rsidTr="008F1802">
        <w:trPr>
          <w:trHeight w:val="360"/>
        </w:trPr>
        <w:tc>
          <w:tcPr>
            <w:tcW w:w="5000" w:type="pct"/>
            <w:gridSpan w:val="2"/>
            <w:vAlign w:val="center"/>
          </w:tcPr>
          <w:p w14:paraId="0E3C70C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Питання порядку денного та прийняті рішення :</w:t>
            </w:r>
          </w:p>
        </w:tc>
      </w:tr>
      <w:tr w:rsidR="00F30F70" w:rsidRPr="00F30F70" w14:paraId="2FDF355F" w14:textId="77777777" w:rsidTr="008F1802">
        <w:trPr>
          <w:trHeight w:val="360"/>
        </w:trPr>
        <w:tc>
          <w:tcPr>
            <w:tcW w:w="5000" w:type="pct"/>
            <w:gridSpan w:val="2"/>
          </w:tcPr>
          <w:p w14:paraId="54D57700"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Питання порядку денного:</w:t>
            </w:r>
          </w:p>
          <w:p w14:paraId="1C43189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Призначення суб'єкта аудиторської  діяльності  відповідно до вимог ст.29 Закону України "Про аудит фінансової звітності та аудиторську діяльність".</w:t>
            </w:r>
          </w:p>
          <w:p w14:paraId="5513074F"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Прийняті рішення:</w:t>
            </w:r>
          </w:p>
          <w:p w14:paraId="560C533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1. Призначити суб'єкта аудиторської  діяльності  - Товариство з обмеженою відповідальністю "АУДИТ-СЕРВІС ІНК",  відповідно до вимог ст.29 Закону України "Про аудит фінансової звітності та аудиторську діяльність".</w:t>
            </w:r>
          </w:p>
          <w:p w14:paraId="31E145F0" w14:textId="77777777" w:rsidR="00F30F70" w:rsidRPr="00F30F70" w:rsidRDefault="00F30F70" w:rsidP="00F30F70">
            <w:pPr>
              <w:rPr>
                <w:rFonts w:ascii="Times New Roman" w:eastAsia="Calibri" w:hAnsi="Times New Roman"/>
                <w:sz w:val="20"/>
                <w:lang w:eastAsia="en-US"/>
              </w:rPr>
            </w:pPr>
          </w:p>
          <w:p w14:paraId="2A44E3AD"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sz w:val="20"/>
                <w:lang w:eastAsia="en-US"/>
              </w:rPr>
              <w:t>Збори проводені відповідно до ст.60 закону України "Про акціонерні товариства", згідно якого повноваження загальних зборів здійснюються акціонером, який є власником 100% акцій Товариства, одноосібно. Рішення акціонера з питань, що належать до компетенції загальних зборів, оформлюється ним письмово (у формі рішення), яке має статус протоколу загальних зборів.</w:t>
            </w:r>
          </w:p>
        </w:tc>
      </w:tr>
      <w:tr w:rsidR="00F30F70" w:rsidRPr="00F30F70" w14:paraId="626F0232" w14:textId="77777777" w:rsidTr="008F1802">
        <w:trPr>
          <w:trHeight w:val="360"/>
        </w:trPr>
        <w:tc>
          <w:tcPr>
            <w:tcW w:w="5000" w:type="pct"/>
            <w:gridSpan w:val="2"/>
          </w:tcPr>
          <w:p w14:paraId="210F48F7" w14:textId="77777777" w:rsidR="00F30F70" w:rsidRPr="00F30F70" w:rsidRDefault="00F30F70" w:rsidP="00F30F70">
            <w:pPr>
              <w:rPr>
                <w:rFonts w:ascii="Times New Roman" w:eastAsia="Calibri" w:hAnsi="Times New Roman"/>
                <w:sz w:val="20"/>
                <w:lang w:eastAsia="en-US"/>
              </w:rPr>
            </w:pPr>
            <w:r w:rsidRPr="00F30F70">
              <w:rPr>
                <w:rFonts w:ascii="Times New Roman" w:eastAsia="Calibri" w:hAnsi="Times New Roman"/>
                <w:b/>
                <w:sz w:val="20"/>
                <w:lang w:eastAsia="en-US"/>
              </w:rPr>
              <w:t xml:space="preserve">URL-адреса протоколу загальних зборів:  </w:t>
            </w:r>
            <w:r w:rsidRPr="00F30F70">
              <w:rPr>
                <w:rFonts w:ascii="Times New Roman" w:eastAsia="Calibri" w:hAnsi="Times New Roman"/>
                <w:sz w:val="20"/>
                <w:lang w:eastAsia="en-US"/>
              </w:rPr>
              <w:t>https://ruta.ua/shareholders/</w:t>
            </w:r>
          </w:p>
        </w:tc>
      </w:tr>
    </w:tbl>
    <w:p w14:paraId="57B42988" w14:textId="77777777" w:rsidR="00F30F70" w:rsidRPr="00F30F70" w:rsidRDefault="00F30F70" w:rsidP="00F30F70">
      <w:pPr>
        <w:spacing w:after="0"/>
        <w:rPr>
          <w:rFonts w:ascii="Times New Roman" w:eastAsia="Calibri" w:hAnsi="Times New Roman"/>
          <w:sz w:val="20"/>
          <w:lang w:eastAsia="en-US"/>
        </w:rPr>
      </w:pPr>
    </w:p>
    <w:p w14:paraId="35AA196E" w14:textId="77777777" w:rsidR="00F30F70" w:rsidRPr="00F30F70" w:rsidRDefault="00F30F70" w:rsidP="00F30F70">
      <w:pPr>
        <w:spacing w:after="0"/>
        <w:rPr>
          <w:rFonts w:ascii="Times New Roman" w:eastAsia="Calibri" w:hAnsi="Times New Roman"/>
          <w:sz w:val="20"/>
          <w:lang w:eastAsia="en-US"/>
        </w:rPr>
      </w:pPr>
    </w:p>
    <w:p w14:paraId="599E4E53" w14:textId="77777777" w:rsidR="00F30F70" w:rsidRPr="00F30F70" w:rsidRDefault="00F30F70" w:rsidP="00F30F70">
      <w:pPr>
        <w:spacing w:after="0"/>
        <w:rPr>
          <w:rFonts w:ascii="Times New Roman" w:eastAsia="Calibri" w:hAnsi="Times New Roman"/>
          <w:sz w:val="20"/>
          <w:lang w:eastAsia="en-US"/>
        </w:rPr>
      </w:pPr>
    </w:p>
    <w:p w14:paraId="6CA39C4B" w14:textId="77777777" w:rsidR="00F30F70" w:rsidRDefault="00F30F70">
      <w:pPr>
        <w:sectPr w:rsidR="00F30F70" w:rsidSect="00F30F70">
          <w:pgSz w:w="11906" w:h="16838"/>
          <w:pgMar w:top="363" w:right="567" w:bottom="363" w:left="1417" w:header="709" w:footer="709" w:gutter="0"/>
          <w:cols w:space="708"/>
          <w:docGrid w:linePitch="360"/>
        </w:sectPr>
      </w:pPr>
    </w:p>
    <w:p w14:paraId="5BAFCF13" w14:textId="77777777" w:rsidR="00F30F70" w:rsidRPr="00F30F70" w:rsidRDefault="00F30F70" w:rsidP="00F30F70">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F30F70">
        <w:rPr>
          <w:rFonts w:ascii="Times New Roman" w:hAnsi="Times New Roman"/>
          <w:b/>
          <w:bCs/>
          <w:color w:val="000000"/>
          <w:sz w:val="24"/>
          <w:szCs w:val="24"/>
        </w:rPr>
        <w:lastRenderedPageBreak/>
        <w:t>Частина 4. Рада</w:t>
      </w:r>
    </w:p>
    <w:p w14:paraId="02A7E00D" w14:textId="77777777" w:rsidR="00F30F70" w:rsidRPr="00F30F70" w:rsidRDefault="00F30F70" w:rsidP="00F30F7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F30F70">
        <w:rPr>
          <w:rFonts w:ascii="Times New Roman" w:hAnsi="Times New Roman"/>
          <w:i/>
          <w:iCs/>
          <w:color w:val="000000"/>
          <w:sz w:val="24"/>
          <w:szCs w:val="24"/>
        </w:rPr>
        <w:t>Таблиця 1.</w:t>
      </w:r>
    </w:p>
    <w:p w14:paraId="7D4B0585" w14:textId="77777777" w:rsidR="00F30F70" w:rsidRPr="00F30F70" w:rsidRDefault="00F30F70" w:rsidP="00F30F70">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490"/>
        <w:gridCol w:w="1391"/>
        <w:gridCol w:w="1813"/>
        <w:gridCol w:w="1430"/>
        <w:gridCol w:w="1942"/>
        <w:gridCol w:w="2026"/>
        <w:gridCol w:w="2010"/>
      </w:tblGrid>
      <w:tr w:rsidR="00F30F70" w:rsidRPr="00F30F70" w14:paraId="58D6981E" w14:textId="77777777" w:rsidTr="008F1802">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1FC55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7E36FE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B48D91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BC4D7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F3FA5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Голова / член комітету ради</w:t>
            </w:r>
          </w:p>
        </w:tc>
      </w:tr>
      <w:tr w:rsidR="00F30F70" w:rsidRPr="00F30F70" w14:paraId="3D268D15" w14:textId="77777777" w:rsidTr="008F1802">
        <w:trPr>
          <w:trHeight w:val="60"/>
        </w:trPr>
        <w:tc>
          <w:tcPr>
            <w:tcW w:w="1705" w:type="pct"/>
            <w:vMerge/>
            <w:tcBorders>
              <w:top w:val="single" w:sz="4" w:space="0" w:color="000000"/>
              <w:left w:val="single" w:sz="4" w:space="0" w:color="000000"/>
              <w:bottom w:val="single" w:sz="4" w:space="0" w:color="000000"/>
              <w:right w:val="single" w:sz="4" w:space="0" w:color="000000"/>
            </w:tcBorders>
          </w:tcPr>
          <w:p w14:paraId="3B96948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14:paraId="1ACE0DB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14:paraId="6DF1D2B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14:paraId="712CB1A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A76BE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3E2F42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BD4C5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rPr>
              <w:t>Комітет 3</w:t>
            </w:r>
          </w:p>
        </w:tc>
      </w:tr>
      <w:tr w:rsidR="00F30F70" w:rsidRPr="00F30F70" w14:paraId="5AB82910"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0AFF328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b/>
                <w:sz w:val="20"/>
                <w:szCs w:val="20"/>
                <w:lang w:val="en-US"/>
              </w:rPr>
            </w:pPr>
            <w:r w:rsidRPr="00F30F70">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14:paraId="7B430F7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14:paraId="56B5CDB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14:paraId="17A25614"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F30F70">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CCFA4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7A98A4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2A602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F30F70">
              <w:rPr>
                <w:rFonts w:ascii="Times New Roman" w:hAnsi="Times New Roman"/>
                <w:b/>
                <w:color w:val="000000"/>
                <w:sz w:val="20"/>
                <w:szCs w:val="20"/>
                <w:lang w:val="en-US"/>
              </w:rPr>
              <w:t>7</w:t>
            </w:r>
          </w:p>
        </w:tc>
      </w:tr>
      <w:tr w:rsidR="00F30F70" w:rsidRPr="00F30F70" w14:paraId="3E3F404F"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660C23A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Каміл Гоца, строк повноважень у звітному періоді  як члена наглядової ради 01.01.2025 - 31.12.2025, як Голови наглядової ради 15.10.2025 - 31.12.2025</w:t>
            </w:r>
          </w:p>
        </w:tc>
        <w:tc>
          <w:tcPr>
            <w:tcW w:w="432" w:type="pct"/>
            <w:tcBorders>
              <w:top w:val="single" w:sz="4" w:space="0" w:color="000000"/>
              <w:left w:val="single" w:sz="4" w:space="0" w:color="000000"/>
              <w:bottom w:val="single" w:sz="4" w:space="0" w:color="000000"/>
              <w:right w:val="single" w:sz="4" w:space="0" w:color="000000"/>
            </w:tcBorders>
          </w:tcPr>
          <w:p w14:paraId="7AC18E05"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14:paraId="6E723E6A"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14:paraId="2FD1583A"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F30F70">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327C5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D801B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DC5F47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F30F70" w:rsidRPr="00F30F70" w14:paraId="75C95D79"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1B92E57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Мірецька Наталія Володимирівна, строк повноважень у звітному періоді 01.01.2025 - 31.12.2025</w:t>
            </w:r>
          </w:p>
        </w:tc>
        <w:tc>
          <w:tcPr>
            <w:tcW w:w="432" w:type="pct"/>
            <w:tcBorders>
              <w:top w:val="single" w:sz="4" w:space="0" w:color="000000"/>
              <w:left w:val="single" w:sz="4" w:space="0" w:color="000000"/>
              <w:bottom w:val="single" w:sz="4" w:space="0" w:color="000000"/>
              <w:right w:val="single" w:sz="4" w:space="0" w:color="000000"/>
            </w:tcBorders>
          </w:tcPr>
          <w:p w14:paraId="6D7942F1"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14:paraId="600A1368"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14:paraId="7D97605C"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58929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7FDB87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B9BDF1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F30F70" w:rsidRPr="00F30F70" w14:paraId="48D2F313"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4913E40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Пальчевський Iлля Iгорович,  строк повноважень у звітному періоді 01.01.2025 - 31.12.2025</w:t>
            </w:r>
          </w:p>
        </w:tc>
        <w:tc>
          <w:tcPr>
            <w:tcW w:w="432" w:type="pct"/>
            <w:tcBorders>
              <w:top w:val="single" w:sz="4" w:space="0" w:color="000000"/>
              <w:left w:val="single" w:sz="4" w:space="0" w:color="000000"/>
              <w:bottom w:val="single" w:sz="4" w:space="0" w:color="000000"/>
              <w:right w:val="single" w:sz="4" w:space="0" w:color="000000"/>
            </w:tcBorders>
          </w:tcPr>
          <w:p w14:paraId="1B2041D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14:paraId="3F8B2974"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14:paraId="58C21823"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924DE1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69F1D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970009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F30F70" w:rsidRPr="00F30F70" w14:paraId="2CE40F0A"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5FC3FA6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Турчина Наталія  Вікторівна,  строк повноважень у звітному періоді 01.01.2025 - 31.12.2025</w:t>
            </w:r>
          </w:p>
        </w:tc>
        <w:tc>
          <w:tcPr>
            <w:tcW w:w="432" w:type="pct"/>
            <w:tcBorders>
              <w:top w:val="single" w:sz="4" w:space="0" w:color="000000"/>
              <w:left w:val="single" w:sz="4" w:space="0" w:color="000000"/>
              <w:bottom w:val="single" w:sz="4" w:space="0" w:color="000000"/>
              <w:right w:val="single" w:sz="4" w:space="0" w:color="000000"/>
            </w:tcBorders>
          </w:tcPr>
          <w:p w14:paraId="7C6A9E87"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14:paraId="2150A212"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14:paraId="2D665E4A"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B3BF6E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67ADFD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EA2D9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F30F70" w:rsidRPr="00F30F70" w14:paraId="46C6DB08" w14:textId="77777777" w:rsidTr="008F180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14:paraId="4421BEE9"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Вишневська Олена Ігорівна,  строк повноважень у звітному періоді 15.10.2025 - 31.12.2025</w:t>
            </w:r>
          </w:p>
        </w:tc>
        <w:tc>
          <w:tcPr>
            <w:tcW w:w="432" w:type="pct"/>
            <w:tcBorders>
              <w:top w:val="single" w:sz="4" w:space="0" w:color="000000"/>
              <w:left w:val="single" w:sz="4" w:space="0" w:color="000000"/>
              <w:bottom w:val="single" w:sz="4" w:space="0" w:color="000000"/>
              <w:right w:val="single" w:sz="4" w:space="0" w:color="000000"/>
            </w:tcBorders>
          </w:tcPr>
          <w:p w14:paraId="5DA5C709"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14:paraId="3BD18EA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14:paraId="715B0D43"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D18A6B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5BFCF1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A7933D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14:paraId="55CD9B85" w14:textId="77777777" w:rsidR="00F30F70" w:rsidRPr="00F30F70" w:rsidRDefault="00F30F70" w:rsidP="00F30F70"/>
    <w:p w14:paraId="27DA0872"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7282C737" w14:textId="77777777" w:rsidR="00F30F70" w:rsidRPr="00F30F70" w:rsidRDefault="00F30F70" w:rsidP="00F30F7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F30F70">
        <w:rPr>
          <w:rFonts w:ascii="Times New Roman" w:hAnsi="Times New Roman"/>
          <w:i/>
          <w:iCs/>
          <w:color w:val="000000"/>
          <w:sz w:val="24"/>
          <w:szCs w:val="24"/>
        </w:rPr>
        <w:lastRenderedPageBreak/>
        <w:t>Таблиця 2.</w:t>
      </w:r>
    </w:p>
    <w:p w14:paraId="1E2185F7" w14:textId="77777777" w:rsidR="00F30F70" w:rsidRPr="00F30F70" w:rsidRDefault="00F30F70" w:rsidP="00F30F7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52"/>
        <w:gridCol w:w="6760"/>
      </w:tblGrid>
      <w:tr w:rsidR="00F30F70" w:rsidRPr="00F30F70" w14:paraId="57ED28CC" w14:textId="77777777" w:rsidTr="008F180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71D075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FAE2C79"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sz w:val="20"/>
                <w:szCs w:val="20"/>
                <w:lang w:val="en-US"/>
              </w:rPr>
              <w:t>18</w:t>
            </w:r>
          </w:p>
        </w:tc>
      </w:tr>
      <w:tr w:rsidR="00F30F70" w:rsidRPr="00F30F70" w14:paraId="57C4C115" w14:textId="77777777" w:rsidTr="008F180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0430A4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6EE1C68"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sz w:val="20"/>
                <w:szCs w:val="20"/>
                <w:lang w:val="en-US"/>
              </w:rPr>
              <w:t>0</w:t>
            </w:r>
          </w:p>
        </w:tc>
      </w:tr>
      <w:tr w:rsidR="00F30F70" w:rsidRPr="00F30F70" w14:paraId="4FB22317" w14:textId="77777777" w:rsidTr="008F180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23033C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E3EF10B" w14:textId="77777777" w:rsidR="00F30F70" w:rsidRPr="00F30F70" w:rsidRDefault="00F30F70" w:rsidP="00F30F70">
            <w:pPr>
              <w:widowControl w:val="0"/>
              <w:suppressAutoHyphens/>
              <w:autoSpaceDE w:val="0"/>
              <w:autoSpaceDN w:val="0"/>
              <w:adjustRightInd w:val="0"/>
              <w:spacing w:after="0" w:line="240" w:lineRule="auto"/>
              <w:jc w:val="center"/>
              <w:rPr>
                <w:rFonts w:ascii="Times New Roman" w:hAnsi="Times New Roman"/>
                <w:sz w:val="20"/>
                <w:szCs w:val="20"/>
              </w:rPr>
            </w:pPr>
            <w:r w:rsidRPr="00F30F70">
              <w:rPr>
                <w:rFonts w:ascii="Times New Roman" w:hAnsi="Times New Roman"/>
                <w:sz w:val="20"/>
                <w:szCs w:val="20"/>
                <w:lang w:val="en-US"/>
              </w:rPr>
              <w:t>18</w:t>
            </w:r>
          </w:p>
        </w:tc>
      </w:tr>
      <w:tr w:rsidR="00F30F70" w:rsidRPr="00F30F70" w14:paraId="057F65A5" w14:textId="77777777" w:rsidTr="008F1802">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FF8F90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75786D"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 у сфері корпоративного управління - затвердження положень про комітет Наглядової ради з питань призначень та визначення винагороди посадовим особам Товариства та комітет з питань аудиту Товариства, що регулюють їх діяльність;</w:t>
            </w:r>
          </w:p>
          <w:p w14:paraId="6E99B826"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 у сфері кадрового забезпечення корпоративного управління - вирішення питань, пов'язаних із призначенням та переобранням корпоративного секретаря Товариства та аудитора внутрішнього Товариства, затвердження положень, що регулюють їх діяльність, обрання (переобрання) Генерального директора Товариства;</w:t>
            </w:r>
          </w:p>
          <w:p w14:paraId="1A3A7FB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у межах реалізації контрольних повноважень - розгляд питань щодо надання згоди на вчинення значних правочинів та правочинів із заінтересованістю. Відповідні рішення приймалися Наглядовою радою після розгляду поданих матеріалів та в межах компетенції, визначеної законодавством і Статутом Товариства;</w:t>
            </w:r>
          </w:p>
          <w:p w14:paraId="5143724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lang w:val="en-US"/>
              </w:rPr>
            </w:pPr>
            <w:r w:rsidRPr="00F30F70">
              <w:rPr>
                <w:rFonts w:ascii="Times New Roman" w:hAnsi="Times New Roman"/>
                <w:sz w:val="20"/>
                <w:szCs w:val="20"/>
                <w:lang w:val="en-US"/>
              </w:rPr>
              <w:t>- у сфері фінансової звітності та розкриття регульованої інформації - затвердження проміжної інформації за І, ІІ та ІІІ квартали 2025 року, а також річної інформації Товариства;</w:t>
            </w:r>
          </w:p>
          <w:p w14:paraId="2383772B"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sz w:val="20"/>
                <w:szCs w:val="20"/>
                <w:lang w:val="en-US"/>
              </w:rPr>
              <w:t>- у сфері зовнішнього професійного супроводу - прийняття рішень щодо затвердження оцінювача для здійснення оцінки необоротних активів та аудитора для забезпечення підготовки річної фінансової звітності Товариства, затвердження та надання рекомендацій єдиному акціонеру за результатами розгляду аудиторського звіту щодо фінансової звітності Товариства за 2024 рік.</w:t>
            </w:r>
          </w:p>
        </w:tc>
      </w:tr>
    </w:tbl>
    <w:p w14:paraId="036B2730" w14:textId="77777777" w:rsidR="00F30F70" w:rsidRPr="00F30F70" w:rsidRDefault="00F30F70" w:rsidP="00F30F70"/>
    <w:p w14:paraId="1B9D652A"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F30F70">
        <w:rPr>
          <w:rFonts w:ascii="Times New Roman" w:hAnsi="Times New Roman"/>
          <w:b/>
          <w:color w:val="000000"/>
          <w:sz w:val="24"/>
          <w:szCs w:val="24"/>
        </w:rPr>
        <w:t>Звіт ради</w:t>
      </w:r>
      <w:r w:rsidRPr="00F30F70">
        <w:rPr>
          <w:rFonts w:ascii="Times New Roman" w:hAnsi="Times New Roman"/>
          <w:b/>
          <w:color w:val="000000"/>
          <w:sz w:val="24"/>
          <w:szCs w:val="24"/>
          <w:lang w:val="en-US"/>
        </w:rPr>
        <w:t xml:space="preserve"> </w:t>
      </w:r>
      <w:r w:rsidRPr="00F30F70">
        <w:rPr>
          <w:rFonts w:ascii="Times New Roman" w:hAnsi="Times New Roman"/>
          <w:b/>
          <w:color w:val="000000"/>
          <w:sz w:val="24"/>
          <w:szCs w:val="24"/>
        </w:rPr>
        <w:t>:</w:t>
      </w:r>
    </w:p>
    <w:p w14:paraId="003ECED5"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14:paraId="04917B4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Оцінка складу, структури та діяльності ради як колегіального органу (колективної придатності ради): Склад Наглядової ради у 2025 році забезпечував можливість належного виконання покладених на неї функцій.</w:t>
      </w:r>
    </w:p>
    <w:p w14:paraId="5C33FC1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Структура Наглядової ради відповідала вимогам Статуту Товариства.</w:t>
      </w:r>
    </w:p>
    <w:p w14:paraId="515B9CC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Наглядова рада діяла як колегіальний орган послідовно, у межах наданих повноважень та з урахуванням інтересів Товариства і його єдиного акціонера </w:t>
      </w:r>
    </w:p>
    <w:p w14:paraId="429AEA8B" w14:textId="77777777" w:rsidR="00F30F70" w:rsidRPr="00F30F70" w:rsidRDefault="00F30F70" w:rsidP="00F30F70">
      <w:pPr>
        <w:spacing w:after="0" w:line="240" w:lineRule="auto"/>
        <w:rPr>
          <w:rFonts w:ascii="Times New Roman" w:hAnsi="Times New Roman"/>
          <w:sz w:val="20"/>
          <w:szCs w:val="20"/>
          <w:lang w:val="en-US"/>
        </w:rPr>
      </w:pPr>
    </w:p>
    <w:p w14:paraId="4C24A55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Оцінка компетентності та ефективності кожного члена ради, включаючи інформацію про його діяльність як посадової особи інших юридичних осіб або іншу діяльність - оплачувану і безоплатну: Члени Наглядової ради брали участь у її засіданнях, розгляді матеріалів та приймали рішення у межах своєї компетенції.</w:t>
      </w:r>
    </w:p>
    <w:p w14:paraId="34E717ED"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Рівень підготовки членів Наглядової ради, їх участь в обговоренні питань порядку денного та залученість до прийняття рішень оцінюються як достатні та належні для виконання функцій Наглядової ради.  </w:t>
      </w:r>
    </w:p>
    <w:p w14:paraId="208DB079" w14:textId="77777777" w:rsidR="00F30F70" w:rsidRPr="00F30F70" w:rsidRDefault="00F30F70" w:rsidP="00F30F70">
      <w:pPr>
        <w:spacing w:after="0" w:line="240" w:lineRule="auto"/>
        <w:rPr>
          <w:rFonts w:ascii="Times New Roman" w:hAnsi="Times New Roman"/>
          <w:sz w:val="20"/>
          <w:szCs w:val="20"/>
          <w:lang w:val="en-US"/>
        </w:rPr>
      </w:pPr>
    </w:p>
    <w:p w14:paraId="76B7CF7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Оцінка незалежності кожного з незалежних членів ради: За результатами проведеної оцінки незалежності незалежних членів Наглядової ради Товариства встановлено, що кожен із незалежних членів Наглядової ради відповідає вимогам незалежності, передбаченим законодавством України, статутом Товариства та внутрішнім документам Товариства. Обставин, які могли б свідчити про втрату незалежності, наявність конфлікту інтересів, істотних ділових, трудових, сімейних або інших зв'язків із Товариством, його посадовими особами, афілійованими особами чи акціонером, який здійснює контроль, у звітному періоді не виявлено. </w:t>
      </w:r>
    </w:p>
    <w:p w14:paraId="049F33AC" w14:textId="77777777" w:rsidR="00F30F70" w:rsidRPr="00F30F70" w:rsidRDefault="00F30F70" w:rsidP="00F30F70">
      <w:pPr>
        <w:spacing w:after="0" w:line="240" w:lineRule="auto"/>
        <w:rPr>
          <w:rFonts w:ascii="Times New Roman" w:hAnsi="Times New Roman"/>
          <w:sz w:val="20"/>
          <w:szCs w:val="20"/>
          <w:lang w:val="en-US"/>
        </w:rPr>
      </w:pPr>
    </w:p>
    <w:p w14:paraId="6A8DF15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Оцінка компетентності та ефективності кожного з комітетів ради, їхні функціональні повноваження. При цьому, комітет ради з питань аудиту окремо має зазначати інформацію про свої висновки щодо незалежності проведеного зовнішнього аудиту особи, зокрема незалежності аудитора (аудиторської фірми):  У 2025 році комітети при Наглядовій раді не утворювалися. У зв'язку із цим оцінка компетентності та ефективності комітетів Наглядової ради не здійснювалася.</w:t>
      </w:r>
    </w:p>
    <w:p w14:paraId="6271C9F0" w14:textId="77777777" w:rsidR="00F30F70" w:rsidRPr="00F30F70" w:rsidRDefault="00F30F70" w:rsidP="00F30F70">
      <w:pPr>
        <w:spacing w:after="0" w:line="240" w:lineRule="auto"/>
        <w:rPr>
          <w:rFonts w:ascii="Times New Roman" w:hAnsi="Times New Roman"/>
          <w:sz w:val="20"/>
          <w:szCs w:val="20"/>
          <w:lang w:val="en-US"/>
        </w:rPr>
      </w:pPr>
    </w:p>
    <w:p w14:paraId="425CE2C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Оцінка виконання радою поставлених цілей особи. У межах цього пункту зазначається інформація щодо впливу рішень, прийнятих радою протягом звітного періоду, з метою забезпечення досягнення поставлених перед особою </w:t>
      </w:r>
      <w:r w:rsidRPr="00F30F70">
        <w:rPr>
          <w:rFonts w:ascii="Times New Roman" w:hAnsi="Times New Roman"/>
          <w:sz w:val="20"/>
          <w:szCs w:val="20"/>
          <w:lang w:val="en-US"/>
        </w:rPr>
        <w:lastRenderedPageBreak/>
        <w:t xml:space="preserve">стратегічних цілей. При цьому інформація щодо стратегічних цілей особи має містити загальний опис таких стратегічних цілей і не потребує розкриття інформації (показників), що, згідно з внутрішніми документами особи належить до інформації з обмеженим доступом (конфіденційної інформації та комерційної таємниці): </w:t>
      </w:r>
    </w:p>
    <w:p w14:paraId="0074463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2025 році Наглядова рада Товариства здійснювала оцінку та приймала рішення в межах своєї компетенції з метою сприяння досягнення стратегічних цілей Товариства. До таких стратегічних цілей належали забезпечення стабільної та безперервної діяльності Товариства. Підтримання належного рівня корпоративного управління, збереження фінансової стійкості. Підвищення ефективності операційної діяльності, мінімізація ризиків та забезпечення умов для подальшого розвитку бізнесу.</w:t>
      </w:r>
    </w:p>
    <w:p w14:paraId="07B714C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Рішення, прийняті Наглядовою радою протягом звітного періоду, впливали на досягнення зазначених стратегічних цілей, зокрема, шляхом:</w:t>
      </w:r>
    </w:p>
    <w:p w14:paraId="15A5243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контролю за діяльністю виконавчого органу Товариства;</w:t>
      </w:r>
    </w:p>
    <w:p w14:paraId="7B6AEBA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розгляду та прийняття рішень з ключових питань фінансово-господарської діяльності Товариства;</w:t>
      </w:r>
    </w:p>
    <w:p w14:paraId="4FDEE7B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забезпечення захисту прав єдиного акціонера та дотримання належних процедур корпоративного управління;</w:t>
      </w:r>
    </w:p>
    <w:p w14:paraId="356CB77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погодження та розгляду питань. Що мали значення для стабільності діяльності, організації управління та подальшого розвитку Товариства;</w:t>
      </w:r>
    </w:p>
    <w:p w14:paraId="26C640F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сприяння своєчасному прийняттю управлінські рішень, необхідних для реалізації поточної діяльності та досягнення стратегічних орієнтирів Товариства.</w:t>
      </w:r>
    </w:p>
    <w:p w14:paraId="1EB7388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Таким чином рішення Наглядової ради у 2025 році були спрямовані на забезпечення належного функціонування системи управління Товариством, підтримання його стабільної діяльності т створення організаційних передумов для досягнення стратегічних цілей.</w:t>
      </w:r>
    </w:p>
    <w:p w14:paraId="76010D2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 підсумками звітного року Наглядова рада вважає., що прийняття нею рішення в межах компетенції мали належний вплив на досягнення поставлених перед Товариством стратегічних цілей, а покладені на неї функції були виконанні в повному обсязі.</w:t>
      </w:r>
    </w:p>
    <w:p w14:paraId="21627726" w14:textId="77777777" w:rsidR="00F30F70" w:rsidRPr="00F30F70" w:rsidRDefault="00F30F70" w:rsidP="00F30F70">
      <w:pPr>
        <w:spacing w:after="0" w:line="240" w:lineRule="auto"/>
        <w:rPr>
          <w:rFonts w:ascii="Times New Roman" w:hAnsi="Times New Roman"/>
          <w:sz w:val="20"/>
          <w:szCs w:val="20"/>
          <w:lang w:val="en-US"/>
        </w:rPr>
      </w:pPr>
    </w:p>
    <w:p w14:paraId="5981A88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внутрішню структуру ради, процедури, що застосовуються при прийнятті нею рішень, включаючи зазначення того, яким чином діяльність ради зумовила зміни у фінансово-­господарській діяльності особи: Станом на 01 січня 2025 року Наглядова рада Товариства мала такий склад:</w:t>
      </w:r>
    </w:p>
    <w:p w14:paraId="5E2AED9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Голова Наглядової ради  -  Олександр МУНТЯНУ;</w:t>
      </w:r>
    </w:p>
    <w:p w14:paraId="2FEA0D6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Член Наглядової ради  -  Каміл ГОЦА;</w:t>
      </w:r>
    </w:p>
    <w:p w14:paraId="4110135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Член Наглядової ради  -  Наталія МІРЕЦЬКА;</w:t>
      </w:r>
    </w:p>
    <w:p w14:paraId="20C1AC12"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Член Наглядової ради - Наталія ТУРЧИНА;</w:t>
      </w:r>
    </w:p>
    <w:p w14:paraId="40F2F75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Член Наглядової ради  - Ілля ПАЛЬЧЕВСЬКИЙ.</w:t>
      </w:r>
    </w:p>
    <w:p w14:paraId="4408C04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Протягом 2025 року у складі Наглядової ради відбулися такі зміни:</w:t>
      </w:r>
    </w:p>
    <w:p w14:paraId="1EC4D8D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15 жовтня 2025 року припинено повноваження Олександра МУНТЯНУ, Каміла ГОЦА, Наталії МІРЕЦЬКОЇ, Наталії ТУРЧИНОЇ, Іллі ПАЛЬЧЕВСЬКОГО згідно з рішенням єдиного акціонера №22 від 15.10.2025;</w:t>
      </w:r>
    </w:p>
    <w:p w14:paraId="00C00F7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15 жовтня 2025 року обрано членами Наглядової ради Каміла ГОЦА, Наталію МІРЕЦЬКУ, Наталію ТУРЧИН, Олену ВИШНЕВСЬКУ, Іллю ПАЛЬЧЕВСЬКОГО строком до 30 квітня 2027 року згідно з рішенням єдиного акціонера №22 від 15.10.2025.</w:t>
      </w:r>
    </w:p>
    <w:p w14:paraId="631E342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15 жовтня 2025 року обрано Головою Наглядової ради Каміла ГОЦА строком до 30 квітня 2027 року згідно з рішенням єдиного акціонера №22 від 15.10.2025.</w:t>
      </w:r>
    </w:p>
    <w:p w14:paraId="18C29F0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Внутрішня структура Наглядової ради включала Голову Наглядової ради та членів Наглядової ради.</w:t>
      </w:r>
    </w:p>
    <w:p w14:paraId="7D5C521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Рішення Наглядової ради приймалися на її засіданнях, що скликалися та проводилися  відповідно до законодавства України, Статуту Товариства та внутрішніх документів Товариства. Порядок денний засідань формувався з урахуванням питань, віднесених до компетенції Наглядової ради. Рішення оформлювалися протоколами та приймалися шляхом голосування членів Наглядової ради в порядку, передбаченому Статутом Товариства та внутрішніми документами Товариства.</w:t>
      </w:r>
    </w:p>
    <w:p w14:paraId="59C7430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У 2025 році Наглядова рада здійснювала свої повноваження в межах компетенції, визначеної законодавством, Статутом Товариства та рішеннями єдиного акціонера Товариства. Зокрема розглядали питання стратегічного розвитку, контролю за діяльністю виконавчого органу та інші питання, віднесені до її компетенції.</w:t>
      </w:r>
    </w:p>
    <w:p w14:paraId="4C6366B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Діяльність Наглядової ради у 2025 році зумовлювала зміни у фінансово-господарській діяльності Товариства шляхом прийняття рішень щодо погодження значних правочинів, затвердження / погодження фінансової звітності, контролю за виконанням фінансових показників, обрання аудитора, обрання оцінювача майна та надання рекомендацій акціонеру щодо ключових питань діяльності Товариства.</w:t>
      </w:r>
    </w:p>
    <w:p w14:paraId="4ABE9D51" w14:textId="77777777" w:rsidR="00F30F70" w:rsidRPr="00F30F70" w:rsidRDefault="00F30F70" w:rsidP="00F30F70">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F30F70">
        <w:rPr>
          <w:rFonts w:ascii="Times New Roman" w:hAnsi="Times New Roman"/>
          <w:i/>
          <w:iCs/>
          <w:color w:val="000000"/>
          <w:sz w:val="24"/>
          <w:szCs w:val="24"/>
        </w:rPr>
        <w:t>Таблиця 4.</w:t>
      </w:r>
    </w:p>
    <w:p w14:paraId="0DA5F99B" w14:textId="77777777" w:rsidR="00F30F70" w:rsidRPr="00F30F70" w:rsidRDefault="00F30F70" w:rsidP="00F30F70">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F30F70">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889"/>
        <w:gridCol w:w="5023"/>
      </w:tblGrid>
      <w:tr w:rsidR="00F30F70" w:rsidRPr="00F30F70" w14:paraId="7BFB88A8"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365663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40FC4BE"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Мiрецький Iлля Борисович, термін повноважень у звітному періоді 01.01.2025 - 31.12.2025</w:t>
            </w:r>
          </w:p>
        </w:tc>
      </w:tr>
      <w:tr w:rsidR="00F30F70" w:rsidRPr="00F30F70" w14:paraId="16C7CA9A"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BB69AD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5F86EC"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6C47C679"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9B438A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1ED6BA7"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24138BDF"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89603E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lastRenderedPageBreak/>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E1F5BDA"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Генеральний директор без доручення дiє вiд iменi Товариства, представляє iнтереси Товариства в стосунках з третiми особами, в межах своїх повноважень та за попереднiм погодженням з Наглядовою радою у випадках, передбачених Статутом ПрАТ "ВГП", розпоряджається майном та коштами Товариства, вiдкриває та закриває банкiвськi рахунки, видає довiреностi вiд iменi Товариства, видає накази та дає розпорядження, обов'язковi для виконання всiма працiвниками Товариства.</w:t>
            </w:r>
          </w:p>
        </w:tc>
      </w:tr>
      <w:tr w:rsidR="00F30F70" w:rsidRPr="00F30F70" w14:paraId="5E2301A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E99D0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93A56DC"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КУТОВИЙ Валерiй  Вiкторович, ВАСЮК Костянтин Вiталiйович, ЖУЧКОВ Руслан Юрiйович, УЛЬЯНОВ Юрiй Валентинович, ТУРЧИН Володимир Валерiйович, IСАЄВА Наталiя Русланiвна, САКIР Ганна Володимирiвна, ОВСЯННIКОВ Володимир Миколайович</w:t>
            </w:r>
          </w:p>
        </w:tc>
      </w:tr>
      <w:tr w:rsidR="00F30F70" w:rsidRPr="00F30F70" w14:paraId="46DAFC4A"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00415D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7C62089"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3C026B06"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A0D866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3E96632"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380DE61B"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3D09D5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532175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1. КУТОВИЙ Валерiй Вiкторович </w:t>
            </w:r>
          </w:p>
          <w:p w14:paraId="5DB5FF34"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Перший заступник генерального директора</w:t>
            </w:r>
          </w:p>
          <w:p w14:paraId="2A0C5A3D"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36EEA2AA"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2. ВАСЮК Костянтин Вiталiйович </w:t>
            </w:r>
          </w:p>
          <w:p w14:paraId="7BE318B0"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Заступник генерального директора з економiчних питань</w:t>
            </w:r>
          </w:p>
          <w:p w14:paraId="52371C5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2746E79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3. ЖУЧКОВ Руслан Юрiйович </w:t>
            </w:r>
          </w:p>
          <w:p w14:paraId="662F1EE3"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Директор комерцiйний</w:t>
            </w:r>
          </w:p>
          <w:p w14:paraId="38C0C98D"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5700ECF4"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4. УЛЬЯНОВ Юрiй Валентинович </w:t>
            </w:r>
          </w:p>
          <w:p w14:paraId="598F387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Заступник генерального директора</w:t>
            </w:r>
          </w:p>
          <w:p w14:paraId="6675EF51"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556AD835"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5. ТУРЧИН Володимир Валерiйович </w:t>
            </w:r>
          </w:p>
          <w:p w14:paraId="7EF544AA"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Заступник генерального директора з розвитку iнфраструктури</w:t>
            </w:r>
          </w:p>
          <w:p w14:paraId="22581EAD"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299DA280"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6. IСАЄВА Наталiя Русланiвна </w:t>
            </w:r>
          </w:p>
          <w:p w14:paraId="1F6FBF33"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Директор з кадрових питань та побуту</w:t>
            </w:r>
          </w:p>
          <w:p w14:paraId="1D06D1EF"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29B07F77"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7. САКIР Ганна Володимирiвна </w:t>
            </w:r>
          </w:p>
          <w:p w14:paraId="7316B033"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Заступник генерального директора з охорони працi та навколишнього середовища</w:t>
            </w:r>
          </w:p>
          <w:p w14:paraId="487288AB"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Термiн повноважень у звiтному перiодi з 01.01.2025 по 31.12.2025</w:t>
            </w:r>
          </w:p>
          <w:p w14:paraId="6CF1D093"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8. ОВСЯННIКОВ Володимир Миколайович </w:t>
            </w:r>
          </w:p>
          <w:p w14:paraId="13DB8A0C"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Сфера відповідальності: Заступник генерального директора з економiчної безпеки</w:t>
            </w:r>
          </w:p>
          <w:p w14:paraId="684B9E89"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lastRenderedPageBreak/>
              <w:t>Термiн повноважень у звiтному перiодi з 01.01.2025 по 08.05.2025</w:t>
            </w:r>
          </w:p>
        </w:tc>
      </w:tr>
      <w:tr w:rsidR="00F30F70" w:rsidRPr="00F30F70" w14:paraId="464B842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84168B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5ACBDC"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у звітному періоду особи, яка б виконувала обов'язки керівника, не було</w:t>
            </w:r>
          </w:p>
        </w:tc>
      </w:tr>
      <w:tr w:rsidR="00F30F70" w:rsidRPr="00F30F70" w14:paraId="0963C559"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A1A703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350AF59"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42838157"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3969CE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40E4540"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bl>
    <w:p w14:paraId="4A05BF52" w14:textId="77777777" w:rsidR="00F30F70" w:rsidRPr="00F30F70" w:rsidRDefault="00F30F70" w:rsidP="00F30F70"/>
    <w:p w14:paraId="070FB737" w14:textId="77777777" w:rsidR="00F30F70" w:rsidRPr="00F30F70" w:rsidRDefault="00F30F70" w:rsidP="00F30F70">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F30F70">
        <w:rPr>
          <w:rFonts w:ascii="Times New Roman" w:hAnsi="Times New Roman"/>
          <w:b/>
          <w:color w:val="000000"/>
          <w:sz w:val="24"/>
          <w:szCs w:val="24"/>
        </w:rPr>
        <w:t>Звіт виконавчого органу:</w:t>
      </w:r>
    </w:p>
    <w:p w14:paraId="00F4784D"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14:paraId="3DB7C1B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Оцінка складу, структури та діяльності виконавчого органу: Станом на кiнець звiтного перiоду виконавчий орган ПрАТ "ВГП" функцiонує в формi одноосiбного виконавчого органу - генерального директора. Колегiальний виконавчий орган не створено.</w:t>
      </w:r>
    </w:p>
    <w:p w14:paraId="4D907076"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Органiзацiйна структура управлiння пiдприємством також включає заступникiв генерального директора, керiвникiв напрямiв (виробництво, збут, фінанси, розвиток, кадри, економічна безпека, охорона праці та навколишнього середовища, планування і логістичне забезпечення, юридичний супровід, інформаційно-технічне забезпечення) та функцiональнi департаменти. Структура є оптимiзованою вiдповiдно до масштабу дiяльностi компанiї та вiдповiдає стратегiчним напрямам розвитку.</w:t>
      </w:r>
    </w:p>
    <w:p w14:paraId="39374D6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Протягом звiтного року до виконавчого органу не вносилося змiн. </w:t>
      </w:r>
    </w:p>
    <w:p w14:paraId="19A0A5BC" w14:textId="77777777" w:rsidR="00F30F70" w:rsidRPr="00F30F70" w:rsidRDefault="00F30F70" w:rsidP="00F30F70">
      <w:pPr>
        <w:spacing w:after="0" w:line="240" w:lineRule="auto"/>
        <w:rPr>
          <w:rFonts w:ascii="Times New Roman" w:hAnsi="Times New Roman"/>
          <w:sz w:val="20"/>
          <w:szCs w:val="20"/>
          <w:lang w:val="en-US"/>
        </w:rPr>
      </w:pPr>
    </w:p>
    <w:p w14:paraId="4302DDC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Оцінка компетентності та ефективності керівника та заступників керівника/голови та членів колегіального виконавчого органу, включаючи інформацію про його діяльність як посадової особи інших юридичних осіб або іншу діяльність - оплачувану і безоплатну: </w:t>
      </w:r>
    </w:p>
    <w:p w14:paraId="6004371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Генеральний директор ПрАТ "ВГП" має понад 20 рокiв управлiнського досвiду у сферi виробництва продукцiї санiтарно-гiгiєнiчного призначення. Великий вплив на дiяльнiсть компанiї протягом 2025 року мали вiйськовi дiї в країнi та тимчасова окупацiя частини територiй. Окрiм того впливали високий рiвень податкiв, iнфляцiйнi процеси, зростання цiн на сировиннi ресурси та енергоносiї, непрогнозованi коливання курсiв валют тощо. Однак, не зважаючи на це, протягом звiтного перiоду забезпечено ефективну дiяльнiсть та координацiю мiж усiма пiдроздiлами компанiї.</w:t>
      </w:r>
    </w:p>
    <w:p w14:paraId="1CC29F5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Заступники генерального директора демонструють високий рiвень професiйної компетентностi, зокрема:</w:t>
      </w:r>
    </w:p>
    <w:p w14:paraId="716682B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Перший заступник генерального директора - органiзовував роботу i ефективну взаємодiю виробничих структурних пiдроздiлiв; контролював виконання виробничих завдань пiдроздiлами, дотримання нормам витрат сировини, упаковки i допомiжних матерiалiв, технологiї i санiтарних норм пiд час виробничого процесу; брав участь в процесi розробки нових технологiй переробки i випуску нових видiв готової продукцiї</w:t>
      </w:r>
    </w:p>
    <w:p w14:paraId="04B2CC8E"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Заступник генерального директора з економiчних питань - працював над покращенням фiнансової стiйкостi пiдприємства, органiзовував управлiнський облiк результатiв господарсько-фiнансової дiяльностi пiдприємства, а також фiнансових, розрахункових i кредитних операцiй i контролював економне використання матерiальних, трудових i фiнансових ресурсiв, збереження власностi пiдприємства; формував облiкову полiтику, виходячи з структури i особливостей дiяльностi пiдприємства, необхiдностi забезпечення його фiнансової стiйкостi; здiйснював економiчний аналiз господарської дiяльностi пiдприємства з метою виявлення внутрiшньогосподарських резервiв, усунення необгрунтованих затрат, ефективного використання ресурсiв пiдприємства; формував бюджет пiдприємства i контролював його виконання</w:t>
      </w:r>
    </w:p>
    <w:p w14:paraId="5A5E1E1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Директор комерцiйний- вiдповiдав за реалiзацiю продукцiї, розширення каналiв збуту та утримання клiєнтської бази, вiдповiдав за комерцiйну дiяльнiсть пiдприємства; вивчав та аналiзував попит споживачiв на СГП; оцiнював ринок, його кон'юнктуру, конкурентоспроможнiсть товарiв, якi надходять у продаж; формував конкурентоспроможний товарний асортимент, що вiдповiдає вимогам споживачiв; забезпечував реалiзацiю продукцiї в рiзних каналах збуту як в Українi, так за її межами - дистрибюцiйному, мережевому, в сферу послуг.</w:t>
      </w:r>
    </w:p>
    <w:p w14:paraId="67B5C65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Заступник генерального директора - забезпечував належний рівень адміністративно-господарської діяльності підприємства, організовував її ефективне та безперебійне здійснення.</w:t>
      </w:r>
    </w:p>
    <w:p w14:paraId="43865A29"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Заступник генерального директора з розвитку iнфраструктури - забезпечував належний рiвень iнженерно-технiчної, виробничої та логiстичної iнфраструктури пiдприємства для безперебiйної та ефективної дiяльностi.</w:t>
      </w:r>
    </w:p>
    <w:p w14:paraId="143DA1FA"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Заступник генерального директора з охорони працi та навколишнього середовища - забезпечувала дотримання вимог трудового законодавства та правил охорони працi на пiдприємствi, вiдповiдала за реалiзацiю полiтики екологiчної безпеки та промислової гiгiєни.</w:t>
      </w:r>
    </w:p>
    <w:p w14:paraId="1B7BA77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w:t>
      </w:r>
      <w:r w:rsidRPr="00F30F70">
        <w:rPr>
          <w:rFonts w:ascii="Times New Roman" w:hAnsi="Times New Roman"/>
          <w:sz w:val="20"/>
          <w:szCs w:val="20"/>
          <w:lang w:val="en-US"/>
        </w:rPr>
        <w:tab/>
        <w:t>Директор з кадрових питань та побуту - забезпечувала реалiзацiю ефективної кадрової полiтики пiдприємства, управлiння всiма аспектами трудових вiдносин, створення безпечного та комфортного середовища для роботи персоналу, пiдтримку соцiальної вiдповiдальностi та корпоративної культури компанiї.</w:t>
      </w:r>
    </w:p>
    <w:p w14:paraId="71D3A00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Заступник генерального директора з економiчної безпеки - забезпечував функціонування системи безпеки, організацію охорони та захист підприємства, а також вжиття заходів щодо попередження правопорушень. </w:t>
      </w:r>
    </w:p>
    <w:p w14:paraId="5EAED753"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lastRenderedPageBreak/>
        <w:t>Генеральний директор не займає посад в iнших юридичних особах, не здiйснює оплачуваної чи безоплатної дiяльностi, що могла б впливати на незалежнiсть та якiсть виконання обов'язкiв.</w:t>
      </w:r>
    </w:p>
    <w:p w14:paraId="74878090" w14:textId="77777777" w:rsidR="00F30F70" w:rsidRPr="00F30F70" w:rsidRDefault="00F30F70" w:rsidP="00F30F70">
      <w:pPr>
        <w:spacing w:after="0" w:line="240" w:lineRule="auto"/>
        <w:rPr>
          <w:rFonts w:ascii="Times New Roman" w:hAnsi="Times New Roman"/>
          <w:sz w:val="20"/>
          <w:szCs w:val="20"/>
          <w:lang w:val="en-US"/>
        </w:rPr>
      </w:pPr>
    </w:p>
    <w:p w14:paraId="0D5C065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Основним напрямком дiяльностi ПрАТ "ВГП" є виробництво продукцiї санiтарно-гiгiєнiчного призначення. В портфелi брендiв знаходяться торгiвельнi марки Ruta, Ruta Selecta, Ecolo, Fesko. Асортимент продукцiї, що виготовляється, включає товари, призначенi для пiдтримання чистоти та гiгiєни споживача - серветки, туалетний папiр, паперовi рушники, носовi хустинки, косметичнi серветки а також продукти, виготовленi по аутсорсингу (вологi серветки, вологий туалетний папiр тощо). На ринку України компанiя є одним з провiдних виробникiв санiтарно-гiгiєнiчної продукцiї. Продукцiя компанiї користується високим попитом у великої кiлькостi споживачiв i добре вiдома як на ринку України, так i поза її межами. </w:t>
      </w:r>
    </w:p>
    <w:p w14:paraId="1E6C963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Стратегiчною цiллю компанiї є полiпшення рентабельностi та змiцнення позицiй на ринку санiтарно-гiгiєнiчної продукцiї. Великий вплив на дiяльнiсть компанiї протягом 2025 року мали вiйськовi дiї в країнi та тимчасова окупацiя частини територiй. Окрiм того впливали високий рiвень податкiв, iнфляцiйнi процеси, зростання цiн на сировиннi ресурси та енергоносiї, непрогнозованi коливання курсiв валют тощо. Однак, не зважаючи на це, обсяг виробництва у 2025 роцi зрiс до 15 923 тон, що на 8,5% бiльше нiж у попередньому роцi (14 670 тони).</w:t>
      </w:r>
    </w:p>
    <w:p w14:paraId="46CBAEE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 xml:space="preserve"> Вiдслiдковується тенденцiя до збiльшення споживання продукцiї власних торгових марок мереж (ВТМ).</w:t>
      </w:r>
    </w:p>
    <w:p w14:paraId="0F025FA4"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Один з прiоритетних напрямкiв роботи компанiї "ВГП" - є виробництво в сегментi власних торгових марок (private label). За роки успiшної роботи ми закрiпили за собою репутацiю незмiнного виробника №1 товарiв пiд власними торговими марками (private label) на ринку України, а також вийшли на ринки Європейського Союзу.</w:t>
      </w:r>
    </w:p>
    <w:p w14:paraId="691BCA2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Високi стандарти якостi дозволяють компанiї задовольнити вимоги будь якого клiєнта. Аналiз коефiцiєнта присутностi ТМ "Ruta" у торгових мережах рiзних регiонiв України показує що бренд компанiї вже є нацiональним у повному сенсi цього слова i вiдомим багатьом споживачам.</w:t>
      </w:r>
    </w:p>
    <w:p w14:paraId="6A262CA0"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Активний розвиток експорту в 2025 роцi обумовлений необхiднiстю хеджувати валютнi ризики, довантажувати вiльнi виробничi потужностi i знижувати собiвартiсть за рахунок збiльшення об'ємiв виробництва.</w:t>
      </w:r>
    </w:p>
    <w:p w14:paraId="558AF1C1"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Не дивлячись на умови вiйськового стану, в 2025 роцi компанiя продовжила пiдтримувати статус надiйного постачальника, що дало змогу отримати лояльнiсть клiєнтiв та додатковi об'єми продажiв по всiм каналам збуту. Цi дiї є безпосереднiм результатом рiшень, прийнятих виконавчим органом, та направленi на довгострокове забезпечення стiйкого розвитку пiдприємства.</w:t>
      </w:r>
    </w:p>
    <w:p w14:paraId="4E696E13" w14:textId="77777777" w:rsidR="00F30F70" w:rsidRPr="00F30F70" w:rsidRDefault="00F30F70" w:rsidP="00F30F70">
      <w:pPr>
        <w:spacing w:after="0" w:line="240" w:lineRule="auto"/>
        <w:rPr>
          <w:rFonts w:ascii="Times New Roman" w:hAnsi="Times New Roman"/>
          <w:sz w:val="20"/>
          <w:szCs w:val="20"/>
          <w:lang w:val="en-US"/>
        </w:rPr>
      </w:pPr>
    </w:p>
    <w:p w14:paraId="3DB0BD7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Інформація про те, яким чином діяльність виконавчого органу зумовила зміни у фінансово-­господарській діяльності особи: Дiяльнiсть виконавчого органу позитивно вплинула на фiнансово-господарськi результати компанiї:</w:t>
      </w:r>
    </w:p>
    <w:p w14:paraId="40628EDF"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Пiдприємство утримало прибутковiсть та зберегло обсяги реалiзацiї попри складну ситуацiю в країнi та ринкову нестабiльнiсть;</w:t>
      </w:r>
    </w:p>
    <w:p w14:paraId="200FE3C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Покращено платiжну дисциплiну та зменшено обсяг простроченої дебiторської заборгованостi;</w:t>
      </w:r>
    </w:p>
    <w:p w14:paraId="1CA1BF7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Розширено спiвпрацю з мережевими партнерами у форматi довгострокових контрактiв;</w:t>
      </w:r>
    </w:p>
    <w:p w14:paraId="043B8D08"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 xml:space="preserve">Оптимiзовано структуру витрат та логiстику доставки; </w:t>
      </w:r>
    </w:p>
    <w:p w14:paraId="7B9E19FC"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Нарощення частки експорту у загальному обсязi реалiзацiї (зокрема у сегментi HoReCa);</w:t>
      </w:r>
    </w:p>
    <w:p w14:paraId="7B57CD95"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o</w:t>
      </w:r>
      <w:r w:rsidRPr="00F30F70">
        <w:rPr>
          <w:rFonts w:ascii="Times New Roman" w:hAnsi="Times New Roman"/>
          <w:sz w:val="20"/>
          <w:szCs w:val="20"/>
          <w:lang w:val="en-US"/>
        </w:rPr>
        <w:tab/>
        <w:t xml:space="preserve">Пiдготовлено iнвестицiйну програму з розширення потужностей, що забезпечить зростання у наступному звiтному перiодi. </w:t>
      </w:r>
    </w:p>
    <w:p w14:paraId="7276C2D7"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Загальний висновок</w:t>
      </w:r>
    </w:p>
    <w:p w14:paraId="511D99BB" w14:textId="77777777" w:rsidR="00F30F70" w:rsidRPr="00F30F70" w:rsidRDefault="00F30F70" w:rsidP="00F30F70">
      <w:pPr>
        <w:spacing w:after="0" w:line="240" w:lineRule="auto"/>
        <w:rPr>
          <w:rFonts w:ascii="Times New Roman" w:hAnsi="Times New Roman"/>
          <w:sz w:val="20"/>
          <w:szCs w:val="20"/>
          <w:lang w:val="en-US"/>
        </w:rPr>
      </w:pPr>
      <w:r w:rsidRPr="00F30F70">
        <w:rPr>
          <w:rFonts w:ascii="Times New Roman" w:hAnsi="Times New Roman"/>
          <w:sz w:val="20"/>
          <w:szCs w:val="20"/>
          <w:lang w:val="en-US"/>
        </w:rPr>
        <w:t>Виконавчий орган ПрАТ "ВГП" у 2025 роцi дiяв ефективно, послiдовно та вiдповiдально, забезпечив виконання ключових стратегiчних завдань та створив основу для динамiчного розвитку пiдприємства у 2026 роцi. Професiоналiзм керiвного складу, прозорiсть рiшень та фокус на iнвестицiйну стратегiю пiдтверджують позитивну динамiку управлiння.</w:t>
      </w:r>
    </w:p>
    <w:p w14:paraId="00BF3398" w14:textId="77777777" w:rsidR="00F30F70" w:rsidRPr="00F30F70" w:rsidRDefault="00F30F70" w:rsidP="00F30F70">
      <w:pPr>
        <w:keepNext/>
        <w:keepLines/>
        <w:widowControl w:val="0"/>
        <w:tabs>
          <w:tab w:val="right" w:pos="7710"/>
        </w:tabs>
        <w:suppressAutoHyphens/>
        <w:autoSpaceDE w:val="0"/>
        <w:autoSpaceDN w:val="0"/>
        <w:adjustRightInd w:val="0"/>
        <w:spacing w:before="113" w:after="28"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t xml:space="preserve">Частина 6. Інформація про корпоративного секретаря, а також звіт щодо результатів </w:t>
      </w:r>
      <w:r w:rsidRPr="00F30F70">
        <w:rPr>
          <w:rFonts w:ascii="Times New Roman" w:hAnsi="Times New Roman"/>
          <w:b/>
          <w:bCs/>
          <w:color w:val="000000"/>
          <w:sz w:val="24"/>
          <w:szCs w:val="24"/>
        </w:rPr>
        <w:br/>
        <w:t>його діяльності</w:t>
      </w:r>
    </w:p>
    <w:tbl>
      <w:tblPr>
        <w:tblW w:w="5000" w:type="pct"/>
        <w:tblCellMar>
          <w:left w:w="0" w:type="dxa"/>
          <w:right w:w="0" w:type="dxa"/>
        </w:tblCellMar>
        <w:tblLook w:val="0000" w:firstRow="0" w:lastRow="0" w:firstColumn="0" w:lastColumn="0" w:noHBand="0" w:noVBand="0"/>
      </w:tblPr>
      <w:tblGrid>
        <w:gridCol w:w="4889"/>
        <w:gridCol w:w="5023"/>
      </w:tblGrid>
      <w:tr w:rsidR="00F30F70" w:rsidRPr="00F30F70" w14:paraId="34451723"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22AF55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Ім’я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51290AE"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Хіжун Тетяна Вікторівна</w:t>
            </w:r>
          </w:p>
        </w:tc>
      </w:tr>
      <w:tr w:rsidR="00F30F70" w:rsidRPr="00F30F70" w14:paraId="5C1A0E41"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9956ED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4C9C868"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54EDC05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EA1B09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C00C761"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w:t>
            </w:r>
          </w:p>
        </w:tc>
      </w:tr>
      <w:tr w:rsidR="00F30F70" w:rsidRPr="00F30F70" w14:paraId="3E09B377"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FF9676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Документи, які регулюють діяльність </w:t>
            </w:r>
            <w:r w:rsidRPr="00F30F70">
              <w:rPr>
                <w:rFonts w:ascii="Times New Roman" w:hAnsi="Times New Roman"/>
                <w:b/>
                <w:color w:val="000000"/>
                <w:sz w:val="20"/>
                <w:szCs w:val="20"/>
              </w:rPr>
              <w:br/>
              <w:t>корпоративного секретаря</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DFFEBE6"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Положення про корпоративного секретаря, Статут</w:t>
            </w:r>
          </w:p>
        </w:tc>
      </w:tr>
      <w:tr w:rsidR="00F30F70" w:rsidRPr="00F30F70" w14:paraId="44A46DE3"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536BF1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Орган управління, який прийняв рішення про призначення корпоративного секретаря</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04C92B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Наглядова рада (позачергове засідання)</w:t>
            </w:r>
          </w:p>
        </w:tc>
      </w:tr>
      <w:tr w:rsidR="00F30F70" w:rsidRPr="00F30F70" w14:paraId="5679D2BD"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318725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Дата та номер рішення про призначення корпоративного секретаря</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E8058C"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19.12.2025</w:t>
            </w:r>
          </w:p>
          <w:p w14:paraId="5F298255"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175</w:t>
            </w:r>
          </w:p>
        </w:tc>
      </w:tr>
      <w:tr w:rsidR="00F30F70" w:rsidRPr="00F30F70" w14:paraId="22B873E2"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96910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Дата та номер рішення про затвердження звіту корпоративного секретаря за завітний період</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D467065"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27.04.2026</w:t>
            </w:r>
          </w:p>
          <w:p w14:paraId="325284AB"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26</w:t>
            </w:r>
          </w:p>
        </w:tc>
      </w:tr>
      <w:tr w:rsidR="00F30F70" w:rsidRPr="00F30F70" w14:paraId="485E6F7E"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9425DD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lastRenderedPageBreak/>
              <w:t>Основні положення звіту щодо результатів діяльності корпоративного секретаря за завітний період</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162E63"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У звітному 2025 році діяльність корпоративного секретаря Товариства здійснювалася відповідно до вимог законодавства України, зокрема Закону України "Про акціонерні товариства", нормативно-правових актів Національна комісія з цінних паперів та фондового ринку, статуту Товариства та внутрішніх положень.</w:t>
            </w:r>
          </w:p>
          <w:p w14:paraId="47FE516C"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Корпоративним секретарем забезпечувалося виконання функцій, спрямованих на організаційне, інформаційне та документальне забезпечення діяльності органів управління Товариства, а також на забезпечення реалізації та захисту прав акціонера.</w:t>
            </w:r>
          </w:p>
          <w:p w14:paraId="028684B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У межах компетенції у звітному періоді забезпечено:</w:t>
            </w:r>
          </w:p>
          <w:p w14:paraId="7D9D0F5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 організацію підготовки та проведення засідань Наглядової ради Товариства, включаючи формування порядку денного, підготовку матеріалів та оформлення протоколів;</w:t>
            </w:r>
          </w:p>
          <w:p w14:paraId="0D62F17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 координацію процесу підготовки та прийняття рішень єдиним акціонером з питань, що належать до компетенції загальних зборів;</w:t>
            </w:r>
          </w:p>
          <w:p w14:paraId="27D69097"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 належне ведення, оформлення, облік та зберігання корпоративної документації;</w:t>
            </w:r>
          </w:p>
          <w:p w14:paraId="6D75BE54"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 організацію взаємодії Товариства з єдиним акціонером.</w:t>
            </w:r>
          </w:p>
          <w:p w14:paraId="591395AC"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color w:val="000000"/>
                <w:sz w:val="20"/>
                <w:szCs w:val="20"/>
                <w:lang w:val="en-US"/>
              </w:rPr>
            </w:pPr>
            <w:r w:rsidRPr="00F30F70">
              <w:rPr>
                <w:rFonts w:ascii="Times New Roman" w:hAnsi="Times New Roman"/>
                <w:color w:val="000000"/>
                <w:sz w:val="20"/>
                <w:szCs w:val="20"/>
                <w:lang w:val="en-US"/>
              </w:rPr>
              <w:t>За результатами звітного періоду корпоративні процедури здійснювалися з дотриманням вимог законодавства, статуту та внутрішніх документів Товариства. Порушень установленого порядку діяльності органів управління не встановлено.</w:t>
            </w:r>
          </w:p>
          <w:p w14:paraId="5F61DCB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0"/>
              </w:rPr>
            </w:pPr>
            <w:r w:rsidRPr="00F30F70">
              <w:rPr>
                <w:rFonts w:ascii="Times New Roman" w:hAnsi="Times New Roman"/>
                <w:color w:val="000000"/>
                <w:sz w:val="20"/>
                <w:szCs w:val="20"/>
                <w:lang w:val="en-US"/>
              </w:rPr>
              <w:t>Діяльність корпоративного секретаря сприяла забезпеченню належного рівня корпоративного управління, прозорості прийняття рішень та дотриманню прав акціонера.</w:t>
            </w:r>
          </w:p>
        </w:tc>
      </w:tr>
    </w:tbl>
    <w:p w14:paraId="69E80206" w14:textId="77777777" w:rsidR="00F30F70" w:rsidRPr="00F30F70" w:rsidRDefault="00F30F70" w:rsidP="00F30F70"/>
    <w:p w14:paraId="12C4AFF2" w14:textId="77777777" w:rsidR="00F30F70" w:rsidRPr="00F30F70" w:rsidRDefault="00F30F70" w:rsidP="00F30F70">
      <w:pPr>
        <w:keepNext/>
        <w:keepLines/>
        <w:widowControl w:val="0"/>
        <w:tabs>
          <w:tab w:val="right" w:pos="7710"/>
        </w:tabs>
        <w:suppressAutoHyphens/>
        <w:autoSpaceDE w:val="0"/>
        <w:autoSpaceDN w:val="0"/>
        <w:adjustRightInd w:val="0"/>
        <w:spacing w:before="113" w:after="28"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t xml:space="preserve">Частина 7. Опис основних характеристик систем внутрішнього контролю особи, </w:t>
      </w:r>
      <w:r w:rsidRPr="00F30F70">
        <w:rPr>
          <w:rFonts w:ascii="Times New Roman" w:hAnsi="Times New Roman"/>
          <w:b/>
          <w:bCs/>
          <w:color w:val="000000"/>
          <w:sz w:val="24"/>
          <w:szCs w:val="24"/>
        </w:rPr>
        <w:br/>
        <w:t xml:space="preserve">а також перелік структурних підрозділів особи, які здійснюють ключові обов’язки </w:t>
      </w:r>
      <w:r w:rsidRPr="00F30F70">
        <w:rPr>
          <w:rFonts w:ascii="Times New Roman" w:hAnsi="Times New Roman"/>
          <w:b/>
          <w:bCs/>
          <w:color w:val="000000"/>
          <w:sz w:val="24"/>
          <w:szCs w:val="24"/>
        </w:rPr>
        <w:br/>
        <w:t>щодо забезпечення роботи систем внутрішнього контролю</w:t>
      </w:r>
    </w:p>
    <w:tbl>
      <w:tblPr>
        <w:tblW w:w="5000" w:type="pct"/>
        <w:tblCellMar>
          <w:left w:w="0" w:type="dxa"/>
          <w:right w:w="0" w:type="dxa"/>
        </w:tblCellMar>
        <w:tblLook w:val="0000" w:firstRow="0" w:lastRow="0" w:firstColumn="0" w:lastColumn="0" w:noHBand="0" w:noVBand="0"/>
      </w:tblPr>
      <w:tblGrid>
        <w:gridCol w:w="4889"/>
        <w:gridCol w:w="5023"/>
      </w:tblGrid>
      <w:tr w:rsidR="00F30F70" w:rsidRPr="00F30F70" w14:paraId="43EEA413"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9EA29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1</w:t>
            </w:r>
          </w:p>
        </w:tc>
        <w:tc>
          <w:tcPr>
            <w:tcW w:w="25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6D0663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2</w:t>
            </w:r>
          </w:p>
        </w:tc>
      </w:tr>
      <w:tr w:rsidR="00F30F70" w:rsidRPr="00F30F70" w14:paraId="70C1EE5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519410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Система внутрішнього контролю передбачає модель трьох ліній захисту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4E14287" w14:textId="77777777" w:rsidR="00F30F70" w:rsidRPr="00F30F70" w:rsidRDefault="00F30F70" w:rsidP="00F30F70">
            <w:pPr>
              <w:spacing w:after="0"/>
              <w:jc w:val="center"/>
              <w:rPr>
                <w:rFonts w:ascii="Times New Roman" w:hAnsi="Times New Roman"/>
                <w:sz w:val="20"/>
                <w:szCs w:val="20"/>
                <w:lang w:val="en-US"/>
              </w:rPr>
            </w:pPr>
            <w:r w:rsidRPr="00F30F70">
              <w:rPr>
                <w:rFonts w:ascii="Times New Roman" w:hAnsi="Times New Roman"/>
                <w:sz w:val="20"/>
                <w:szCs w:val="20"/>
                <w:lang w:val="en-US"/>
              </w:rPr>
              <w:t>Ні</w:t>
            </w:r>
          </w:p>
        </w:tc>
      </w:tr>
      <w:tr w:rsidR="00F30F70" w:rsidRPr="00F30F70" w14:paraId="6A7E1E03"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AE23DE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Опис функцій підрозділів першої лінії захисту та перелік ключових підрозділів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46D91C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У емiтента не формалiзована модель трьох лiнiй захисту</w:t>
            </w:r>
          </w:p>
        </w:tc>
      </w:tr>
      <w:tr w:rsidR="00F30F70" w:rsidRPr="00F30F70" w14:paraId="051A594A"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352451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Перелік підрозділів та опис функцій підрозділів другої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63046D7"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У емiтента не формалiзована модель трьох лiнiй захисту</w:t>
            </w:r>
          </w:p>
        </w:tc>
      </w:tr>
      <w:tr w:rsidR="00F30F70" w:rsidRPr="00F30F70" w14:paraId="7AF351E7"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EE0124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Перелік підрозділів та опис функцій підрозділів третьої лінії захисту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52B589D"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У емiтента не формалiзована модель трьох лiнiй захисту</w:t>
            </w:r>
          </w:p>
        </w:tc>
      </w:tr>
      <w:tr w:rsidR="00F30F70" w:rsidRPr="00F30F70" w14:paraId="6846B4FD"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39A071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Наявність затвердженого документу (документів), який(які) визначає(ють) політику системи внутрішнього контролю (у тому числі </w:t>
            </w:r>
            <w:r w:rsidRPr="00F30F70">
              <w:rPr>
                <w:rFonts w:ascii="Times New Roman" w:hAnsi="Times New Roman"/>
                <w:b/>
                <w:color w:val="000000"/>
                <w:sz w:val="20"/>
                <w:szCs w:val="20"/>
              </w:rPr>
              <w:br/>
              <w:t>щодо системи комплаєнс та внутрішнього аудиту)</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70E3CFE" w14:textId="77777777" w:rsidR="00F30F70" w:rsidRPr="00F30F70" w:rsidRDefault="00F30F70" w:rsidP="00F30F70">
            <w:pPr>
              <w:spacing w:after="0"/>
              <w:jc w:val="center"/>
              <w:rPr>
                <w:rFonts w:ascii="Times New Roman" w:hAnsi="Times New Roman"/>
                <w:sz w:val="20"/>
                <w:szCs w:val="20"/>
                <w:lang w:val="en-US"/>
              </w:rPr>
            </w:pPr>
            <w:r w:rsidRPr="00F30F70">
              <w:rPr>
                <w:rFonts w:ascii="Times New Roman" w:hAnsi="Times New Roman"/>
                <w:sz w:val="20"/>
                <w:szCs w:val="20"/>
                <w:lang w:val="en-US"/>
              </w:rPr>
              <w:t>Ні</w:t>
            </w:r>
          </w:p>
        </w:tc>
      </w:tr>
      <w:tr w:rsidR="00F30F70" w:rsidRPr="00F30F70" w14:paraId="6243BF46"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7B9A2A2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Перелік основних внутрішніх документів </w:t>
            </w:r>
            <w:r w:rsidRPr="00F30F70">
              <w:rPr>
                <w:rFonts w:ascii="Times New Roman" w:hAnsi="Times New Roman"/>
                <w:b/>
                <w:color w:val="000000"/>
                <w:sz w:val="20"/>
                <w:szCs w:val="20"/>
              </w:rPr>
              <w:br/>
              <w:t xml:space="preserve">щодо системи внутрішнього контролю (у тому числі щодо системи комплаєнс та внутрішнього аудиту)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44FBE48"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Формалiзована система внутрiшнього контролю вiдсутня</w:t>
            </w:r>
          </w:p>
        </w:tc>
      </w:tr>
      <w:tr w:rsidR="00F30F70" w:rsidRPr="00F30F70" w14:paraId="14C69DAE"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C0DC89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 xml:space="preserve">Дата та номер рішення про затвердження звіту </w:t>
            </w:r>
            <w:r w:rsidRPr="00F30F70">
              <w:rPr>
                <w:rFonts w:ascii="Times New Roman" w:hAnsi="Times New Roman"/>
                <w:b/>
                <w:color w:val="000000"/>
                <w:sz w:val="20"/>
                <w:szCs w:val="20"/>
              </w:rPr>
              <w:br/>
              <w:t>щодо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7D4C20A"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    </w:t>
            </w:r>
          </w:p>
          <w:p w14:paraId="5824BF2A"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н/з</w:t>
            </w:r>
          </w:p>
        </w:tc>
      </w:tr>
      <w:tr w:rsidR="00F30F70" w:rsidRPr="00F30F70" w14:paraId="66D6A67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9BD38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lastRenderedPageBreak/>
              <w:t>Основні положення звіту системи внутрішнього контролю (у тому числі комплаєнс-ризиків)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F0DFE03"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Формалiзована система внутрiшнього контролю вiдсутня</w:t>
            </w:r>
          </w:p>
        </w:tc>
      </w:tr>
      <w:tr w:rsidR="00F30F70" w:rsidRPr="00F30F70" w14:paraId="1A1FCF2C"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3BDC46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Наявність затвердженої декларації схильності до ризиків     Так/Ні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32239535" w14:textId="77777777" w:rsidR="00F30F70" w:rsidRPr="00F30F70" w:rsidRDefault="00F30F70" w:rsidP="00F30F70">
            <w:pPr>
              <w:spacing w:after="0"/>
              <w:jc w:val="center"/>
              <w:rPr>
                <w:rFonts w:ascii="Times New Roman" w:hAnsi="Times New Roman"/>
                <w:sz w:val="20"/>
                <w:szCs w:val="20"/>
                <w:lang w:val="en-US"/>
              </w:rPr>
            </w:pPr>
            <w:r w:rsidRPr="00F30F70">
              <w:rPr>
                <w:rFonts w:ascii="Times New Roman" w:hAnsi="Times New Roman"/>
                <w:sz w:val="20"/>
                <w:szCs w:val="20"/>
                <w:lang w:val="en-US"/>
              </w:rPr>
              <w:t>Ні</w:t>
            </w:r>
          </w:p>
        </w:tc>
      </w:tr>
      <w:tr w:rsidR="00F30F70" w:rsidRPr="00F30F70" w14:paraId="07F6A9CE"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15B984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Опис основних положень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1EEF9EC"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Затверджена декларацiя схильностi до ризикiв у емiтента вiдсутня</w:t>
            </w:r>
          </w:p>
        </w:tc>
      </w:tr>
      <w:tr w:rsidR="00F30F70" w:rsidRPr="00F30F70" w14:paraId="5BF2DAF8"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CDCF9D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Назва органу, який прийняв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46A4556"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Затверджена декларацiя схильностi до ризикiв у емiтента вiдсутня</w:t>
            </w:r>
          </w:p>
        </w:tc>
      </w:tr>
      <w:tr w:rsidR="00F30F70" w:rsidRPr="00F30F70" w14:paraId="1BA9B450" w14:textId="77777777" w:rsidTr="008F180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EC7370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F30F70">
              <w:rPr>
                <w:rFonts w:ascii="Times New Roman" w:hAnsi="Times New Roman"/>
                <w:b/>
                <w:color w:val="000000"/>
                <w:sz w:val="20"/>
                <w:szCs w:val="20"/>
              </w:rPr>
              <w:t>Дата та номер рішення про затвердження декларації схильності до ризиків</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B98018F"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 xml:space="preserve">.  .    </w:t>
            </w:r>
          </w:p>
          <w:p w14:paraId="61808CE2" w14:textId="77777777" w:rsidR="00F30F70" w:rsidRPr="00F30F70" w:rsidRDefault="00F30F70" w:rsidP="00F30F70">
            <w:pPr>
              <w:spacing w:after="0"/>
              <w:rPr>
                <w:rFonts w:ascii="Times New Roman" w:hAnsi="Times New Roman"/>
                <w:sz w:val="20"/>
                <w:szCs w:val="20"/>
                <w:lang w:val="en-US"/>
              </w:rPr>
            </w:pPr>
            <w:r w:rsidRPr="00F30F70">
              <w:rPr>
                <w:rFonts w:ascii="Times New Roman" w:hAnsi="Times New Roman"/>
                <w:sz w:val="20"/>
                <w:szCs w:val="20"/>
                <w:lang w:val="en-US"/>
              </w:rPr>
              <w:t>н/з</w:t>
            </w:r>
          </w:p>
        </w:tc>
      </w:tr>
    </w:tbl>
    <w:p w14:paraId="58771E5A" w14:textId="77777777" w:rsidR="00F30F70" w:rsidRPr="00F30F70" w:rsidRDefault="00F30F70" w:rsidP="00F30F70"/>
    <w:p w14:paraId="6CD452DC" w14:textId="77777777" w:rsidR="00F30F70" w:rsidRPr="00F30F70" w:rsidRDefault="00F30F70" w:rsidP="00F30F70"/>
    <w:p w14:paraId="781E6D57" w14:textId="77777777" w:rsidR="00F30F70" w:rsidRDefault="00F30F70">
      <w:pPr>
        <w:sectPr w:rsidR="00F30F70" w:rsidSect="00F30F70">
          <w:pgSz w:w="11906" w:h="16838"/>
          <w:pgMar w:top="363" w:right="567" w:bottom="363" w:left="1417" w:header="708" w:footer="708" w:gutter="0"/>
          <w:cols w:space="708"/>
          <w:docGrid w:linePitch="360"/>
        </w:sectPr>
      </w:pPr>
    </w:p>
    <w:p w14:paraId="42559685" w14:textId="77777777" w:rsidR="00F30F70" w:rsidRPr="00F30F70" w:rsidRDefault="00F30F70" w:rsidP="00F30F70">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05"/>
        <w:gridCol w:w="1781"/>
        <w:gridCol w:w="1778"/>
        <w:gridCol w:w="3201"/>
        <w:gridCol w:w="4837"/>
      </w:tblGrid>
      <w:tr w:rsidR="00F30F70" w:rsidRPr="00F30F70" w14:paraId="3690C055"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87C462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F30F70">
              <w:rPr>
                <w:rFonts w:ascii="Times New Roman" w:hAnsi="Times New Roman"/>
                <w:b/>
                <w:color w:val="000000"/>
                <w:sz w:val="20"/>
                <w:szCs w:val="20"/>
                <w:lang w:val="en-US"/>
              </w:rPr>
              <w:t xml:space="preserve">        </w:t>
            </w:r>
            <w:r w:rsidRPr="00F30F70">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29C3E3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0B2A4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A61DA6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03C45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F30F70">
              <w:rPr>
                <w:rFonts w:ascii="Times New Roman" w:hAnsi="Times New Roman"/>
                <w:b/>
                <w:color w:val="000000"/>
                <w:sz w:val="20"/>
                <w:szCs w:val="20"/>
              </w:rPr>
              <w:t>Розмір пакета акцій, що знаходиться в прямому та (опосередкованому) володінні</w:t>
            </w:r>
          </w:p>
        </w:tc>
      </w:tr>
      <w:tr w:rsidR="00F30F70" w:rsidRPr="00F30F70" w14:paraId="49DFCE86"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A2F5E9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TISSICO LIMITED (Тіссіко Лімітед)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64C74F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E2EE9D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CE927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100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D678A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100</w:t>
            </w:r>
          </w:p>
        </w:tc>
      </w:tr>
      <w:tr w:rsidR="00F30F70" w:rsidRPr="00F30F70" w14:paraId="19271E43"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A02D06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MERIKIO TRADING &amp; INVESTMENTS LIMITED (Мерікіо Трейдінг &amp; Інвестментс Лімітед)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02FF6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30DCEE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3C7CA7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2AE05F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33.57</w:t>
            </w:r>
          </w:p>
        </w:tc>
      </w:tr>
      <w:tr w:rsidR="00F30F70" w:rsidRPr="00F30F70" w14:paraId="32AC4DED"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CC0A1D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DELEBURG INVESTMENTS LIMITED ( Делебург Інвестментс Лімітед)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50E9DF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CCEB7D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16E916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9CD43B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19.61</w:t>
            </w:r>
          </w:p>
        </w:tc>
      </w:tr>
      <w:tr w:rsidR="00F30F70" w:rsidRPr="00F30F70" w14:paraId="580F314F"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73653A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GROMINSTON LTD (ГРОМІНСТОН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A338C8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6A3CC1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DAA55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306D46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21.86</w:t>
            </w:r>
          </w:p>
        </w:tc>
      </w:tr>
      <w:tr w:rsidR="00F30F70" w:rsidRPr="00F30F70" w14:paraId="1A2AF9E6"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9E37EE3"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4I CAPITAL INVESTMENTS LTD (4I КАПІТАЛ ІНВЕСТМЕНТС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87A67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0A724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DCE22F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81F772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24.96</w:t>
            </w:r>
          </w:p>
        </w:tc>
      </w:tr>
      <w:tr w:rsidR="00F30F70" w:rsidRPr="00F30F70" w14:paraId="09DD3837"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DC1A12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BSM NOMINEES LTD( БСМ НОМІНЕС ЛТД)</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5042A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A194F9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0F2EA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7E35A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21.86</w:t>
            </w:r>
          </w:p>
        </w:tc>
      </w:tr>
      <w:tr w:rsidR="00F30F70" w:rsidRPr="00F30F70" w14:paraId="7BBE5CBD"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C242B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Мірецький Ілля Борисович</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5862AD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725609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FF6E0A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D14A30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33.57</w:t>
            </w:r>
          </w:p>
        </w:tc>
      </w:tr>
      <w:tr w:rsidR="00F30F70" w:rsidRPr="00F30F70" w14:paraId="2F0E6502"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0F8B6C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Michal Freiberger (Міхал Фрайбергер)</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08883F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03CC51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661320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9CA403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19.61</w:t>
            </w:r>
          </w:p>
        </w:tc>
      </w:tr>
      <w:tr w:rsidR="00F30F70" w:rsidRPr="00F30F70" w14:paraId="01F536E3"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645CE33"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Coufal Stanislav (Цоуфал Станіслав)</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04578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49E266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233901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2B7A0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21.86</w:t>
            </w:r>
          </w:p>
        </w:tc>
      </w:tr>
      <w:tr w:rsidR="00F30F70" w:rsidRPr="00F30F70" w14:paraId="546454FA" w14:textId="77777777" w:rsidTr="008F180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7475BDC"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Kamil Goca (Каміл Гоца)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79BE60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D3B87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58699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0</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D8E20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F30F70">
              <w:rPr>
                <w:rFonts w:ascii="Times New Roman" w:hAnsi="Times New Roman"/>
                <w:color w:val="000000"/>
                <w:sz w:val="20"/>
                <w:szCs w:val="20"/>
              </w:rPr>
              <w:t>24.96</w:t>
            </w:r>
          </w:p>
        </w:tc>
      </w:tr>
    </w:tbl>
    <w:p w14:paraId="281CCF44" w14:textId="77777777" w:rsidR="00F30F70" w:rsidRPr="00F30F70" w:rsidRDefault="00F30F70" w:rsidP="00F30F70"/>
    <w:p w14:paraId="2EA4198F" w14:textId="77777777" w:rsidR="00F30F70" w:rsidRPr="00F30F70" w:rsidRDefault="00F30F70" w:rsidP="00F30F70">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786"/>
        <w:gridCol w:w="1404"/>
        <w:gridCol w:w="1675"/>
        <w:gridCol w:w="3079"/>
        <w:gridCol w:w="3079"/>
        <w:gridCol w:w="3079"/>
      </w:tblGrid>
      <w:tr w:rsidR="00F30F70" w:rsidRPr="00F30F70" w14:paraId="4530790E" w14:textId="77777777" w:rsidTr="008F180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8755D50"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89A22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1E6EB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A8A0CF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Назва посади, </w:t>
            </w:r>
            <w:r w:rsidRPr="00F30F70">
              <w:rPr>
                <w:rFonts w:ascii="Times New Roman" w:hAnsi="Times New Roman"/>
                <w:b/>
                <w:color w:val="000000"/>
                <w:sz w:val="20"/>
                <w:szCs w:val="24"/>
              </w:rPr>
              <w:br/>
              <w:t xml:space="preserve">назва органу, </w:t>
            </w:r>
            <w:r w:rsidRPr="00F30F70">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D20393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83F085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Порядок призначення та звільнення посадової особи</w:t>
            </w:r>
          </w:p>
        </w:tc>
      </w:tr>
      <w:tr w:rsidR="00F30F70" w:rsidRPr="00F30F70" w14:paraId="259DEB4A" w14:textId="77777777" w:rsidTr="008F180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FA0DA6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Хіжун Тетяна Вікторівна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E8D80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7B52AC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C37467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Назва посади: Корпоративний секретар.</w:t>
            </w:r>
          </w:p>
          <w:p w14:paraId="5F97678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Назва органу, який прийняв рішення про призначення посадової особи: Наглядова рада.</w:t>
            </w:r>
          </w:p>
          <w:p w14:paraId="4E6C4CA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Дата та номер рішення:  19.12.2025 року №175.</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C5D15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Відповідно до п.8.5.5 Статуту, основними повноваженнями корпоративного секретаря є:</w:t>
            </w:r>
          </w:p>
          <w:p w14:paraId="5EFC468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 надання інформації акціонерам та/або інвесторам, іншим заінтересованим особам про діяльність Товариства;</w:t>
            </w:r>
          </w:p>
          <w:p w14:paraId="0F29852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 xml:space="preserve">2) надання статуту товариства та </w:t>
            </w:r>
            <w:r w:rsidRPr="00F30F70">
              <w:rPr>
                <w:rFonts w:ascii="Times New Roman" w:hAnsi="Times New Roman"/>
                <w:color w:val="000000"/>
                <w:sz w:val="20"/>
                <w:szCs w:val="24"/>
              </w:rPr>
              <w:lastRenderedPageBreak/>
              <w:t>його внутрішніх положень, у тому числі змін до них, для ознайомлення особам, які мають на це право;</w:t>
            </w:r>
          </w:p>
          <w:p w14:paraId="46E6DFA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3) забезпечення проведення загальних зборів, виконання функцій секретаря загальних зборів та складання протоколу загальних зборів;</w:t>
            </w:r>
          </w:p>
          <w:p w14:paraId="221F988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4) підготовка та проведення засідань наглядової ради, комітетів наглядової ради, виконання функцій секретаря наглядової ради, складання протоколів засідань наглядової ради;</w:t>
            </w:r>
          </w:p>
          <w:p w14:paraId="312B8B7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5) участь у підготовці чи підготовка проектів роз'яснень для акціонерів або інвесторів щодо реалізації їхніх прав, надання відповідей на запити акціонерів або інвесторів;</w:t>
            </w:r>
          </w:p>
          <w:p w14:paraId="6E917FC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6) підготовка витягів з протоколів засідань органів управління товариства та їх засвідчення;</w:t>
            </w:r>
          </w:p>
          <w:p w14:paraId="5EE0270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7) виконання інших функцій, передбачених законом, статутом товариства.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45E55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lastRenderedPageBreak/>
              <w:t>Відповідно до п.8.57 Статуту Товариства, корпоративний секретар призначається Наглядовою радою.</w:t>
            </w:r>
          </w:p>
          <w:p w14:paraId="0C7B7A5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Строк повноважень корпоративного секретаря встановлюється Наглядовою радою.</w:t>
            </w:r>
          </w:p>
          <w:p w14:paraId="7810551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lastRenderedPageBreak/>
              <w:t>Відповідно до п.8.3.8 Статуту, питання про призначення на посаду і звільнення з посади корпоратвиного секретаря належить до виключної компетенції наглядової ради. Рішення за цим питанням приймається простою більшістю голосів від загальної кількості членів Наглядової ради.</w:t>
            </w:r>
          </w:p>
        </w:tc>
      </w:tr>
      <w:tr w:rsidR="00F30F70" w:rsidRPr="00F30F70" w14:paraId="7CFCBB2F" w14:textId="77777777" w:rsidTr="008F180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65840BD"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Саковська Свiтлана Леонтiївна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2B857B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50AFFF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20BA9B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Назва посади: внутрішній аудитор.</w:t>
            </w:r>
          </w:p>
          <w:p w14:paraId="047B71C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Назва органу, який прийняв рішення про призначення: Наглядова рада.</w:t>
            </w:r>
          </w:p>
          <w:p w14:paraId="0EC9C3E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Дата та номер рішення: 01.05.2025 №164.</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D6C529F"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 xml:space="preserve">Внутрішній аудитор має право: проведення внутрішніх аудитів відповідно до затвердженого плану, підготовки аудиторських звітів, висновків і рекомендацій за результатами перевірок, забезпечення доступу до інформації, документів і матеріалів Товариства, участь у засіданнях Комітету з питань аудиту (за запрошенням), </w:t>
            </w:r>
            <w:r w:rsidRPr="00F30F70">
              <w:rPr>
                <w:rFonts w:ascii="Times New Roman" w:hAnsi="Times New Roman"/>
                <w:color w:val="000000"/>
                <w:sz w:val="20"/>
                <w:szCs w:val="24"/>
              </w:rPr>
              <w:lastRenderedPageBreak/>
              <w:t>внесення пропозицій щодо вдосконалення системи внутрішнього контролю та аудиту, інформування Наглядової ради та голови Комітету з питань аудиту про результати перевірок відповідно до вимог законодавства.</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FAA8D5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lastRenderedPageBreak/>
              <w:t>Відповідно до п.8.3.8 Статуту, питання про призначення на посаду і звільнення з посади керівника служби внутрішнього аудитиу (внутрішнього аудитора)  належить до виключної компетенції наглядової ради. Рішення за цим питанням приймається простою більшістю голосів від загальної кількості членів Наглядової ради.</w:t>
            </w:r>
          </w:p>
        </w:tc>
      </w:tr>
    </w:tbl>
    <w:p w14:paraId="06A5FB08"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14:paraId="3AE9E6BE" w14:textId="77777777" w:rsidR="00F30F70" w:rsidRDefault="00F30F70">
      <w:pPr>
        <w:sectPr w:rsidR="00F30F70" w:rsidSect="00F30F70">
          <w:pgSz w:w="16838" w:h="11906" w:orient="landscape"/>
          <w:pgMar w:top="567" w:right="363" w:bottom="567" w:left="363" w:header="709" w:footer="709" w:gutter="0"/>
          <w:cols w:space="708"/>
          <w:docGrid w:linePitch="360"/>
        </w:sectPr>
      </w:pPr>
    </w:p>
    <w:p w14:paraId="3A45C78A" w14:textId="77777777" w:rsidR="00F30F70" w:rsidRPr="00F30F70" w:rsidRDefault="00F30F70" w:rsidP="00F30F70">
      <w:pPr>
        <w:keepNext/>
        <w:keepLines/>
        <w:widowControl w:val="0"/>
        <w:tabs>
          <w:tab w:val="right" w:pos="7710"/>
        </w:tabs>
        <w:suppressAutoHyphens/>
        <w:autoSpaceDE w:val="0"/>
        <w:autoSpaceDN w:val="0"/>
        <w:adjustRightInd w:val="0"/>
        <w:spacing w:after="0"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lastRenderedPageBreak/>
        <w:t>Частина 11. Інформація про винагороду членів виконавчого органу та/або ради особи</w:t>
      </w:r>
    </w:p>
    <w:p w14:paraId="2204BBAC" w14:textId="77777777" w:rsidR="00F30F70" w:rsidRPr="00F30F70" w:rsidRDefault="00F30F70" w:rsidP="00F30F70">
      <w:pPr>
        <w:spacing w:after="0"/>
        <w:rPr>
          <w:rFonts w:ascii="Times New Roman" w:eastAsia="Calibri" w:hAnsi="Times New Roman"/>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529D7367" w14:textId="77777777" w:rsidTr="008F1802">
        <w:trPr>
          <w:trHeight w:val="360"/>
        </w:trPr>
        <w:tc>
          <w:tcPr>
            <w:tcW w:w="3968" w:type="dxa"/>
            <w:vAlign w:val="center"/>
          </w:tcPr>
          <w:p w14:paraId="2AA0745A"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689C6361"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Рада</w:t>
            </w:r>
          </w:p>
        </w:tc>
      </w:tr>
      <w:tr w:rsidR="00F30F70" w:rsidRPr="00F30F70" w14:paraId="6ADD8299" w14:textId="77777777" w:rsidTr="008F1802">
        <w:trPr>
          <w:trHeight w:val="360"/>
        </w:trPr>
        <w:tc>
          <w:tcPr>
            <w:tcW w:w="3968" w:type="dxa"/>
            <w:vAlign w:val="center"/>
          </w:tcPr>
          <w:p w14:paraId="7D61173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10C4D9A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Каміл Гоца</w:t>
            </w:r>
          </w:p>
        </w:tc>
      </w:tr>
      <w:tr w:rsidR="00F30F70" w:rsidRPr="00F30F70" w14:paraId="577CD859" w14:textId="77777777" w:rsidTr="008F1802">
        <w:trPr>
          <w:trHeight w:val="360"/>
        </w:trPr>
        <w:tc>
          <w:tcPr>
            <w:tcW w:w="3968" w:type="dxa"/>
            <w:vAlign w:val="center"/>
          </w:tcPr>
          <w:p w14:paraId="4EE81F9E"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3A11C9F0"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34D59806" w14:textId="77777777" w:rsidTr="008F1802">
        <w:trPr>
          <w:trHeight w:val="360"/>
        </w:trPr>
        <w:tc>
          <w:tcPr>
            <w:tcW w:w="3968" w:type="dxa"/>
            <w:vAlign w:val="center"/>
          </w:tcPr>
          <w:p w14:paraId="6B84B83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5D9B95FB"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520FE3B8" w14:textId="77777777" w:rsidTr="008F1802">
        <w:trPr>
          <w:trHeight w:val="360"/>
        </w:trPr>
        <w:tc>
          <w:tcPr>
            <w:tcW w:w="3968" w:type="dxa"/>
            <w:vAlign w:val="center"/>
          </w:tcPr>
          <w:p w14:paraId="0135EFDB"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0D3F5797"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Голова наглядової ради (представник акціонера)                                                                                                                                                                                                                </w:t>
            </w:r>
          </w:p>
        </w:tc>
      </w:tr>
      <w:tr w:rsidR="00F30F70" w:rsidRPr="00F30F70" w14:paraId="428BAEFC" w14:textId="77777777" w:rsidTr="008F1802">
        <w:trPr>
          <w:trHeight w:val="360"/>
        </w:trPr>
        <w:tc>
          <w:tcPr>
            <w:tcW w:w="3968" w:type="dxa"/>
            <w:vAlign w:val="center"/>
          </w:tcPr>
          <w:p w14:paraId="469FE11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7E8B56BE"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15.10.2025</w:t>
            </w:r>
          </w:p>
        </w:tc>
      </w:tr>
      <w:tr w:rsidR="00F30F70" w:rsidRPr="00F30F70" w14:paraId="415F455C" w14:textId="77777777" w:rsidTr="008F1802">
        <w:trPr>
          <w:trHeight w:val="360"/>
        </w:trPr>
        <w:tc>
          <w:tcPr>
            <w:tcW w:w="3968" w:type="dxa"/>
            <w:vAlign w:val="center"/>
          </w:tcPr>
          <w:p w14:paraId="03C4CC0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2FD49B5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0A57135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498D00A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3BF4BB4B" w14:textId="77777777" w:rsidTr="008F1802">
        <w:trPr>
          <w:trHeight w:val="360"/>
        </w:trPr>
        <w:tc>
          <w:tcPr>
            <w:tcW w:w="3968" w:type="dxa"/>
            <w:vAlign w:val="center"/>
          </w:tcPr>
          <w:p w14:paraId="7EF4BED3"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0E498DC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36D0DF2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060D256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415F7751" w14:textId="77777777" w:rsidR="00F30F70" w:rsidRPr="00F30F70" w:rsidRDefault="00F30F70" w:rsidP="00F30F70">
            <w:pPr>
              <w:rPr>
                <w:rFonts w:ascii="Times New Roman" w:eastAsia="Calibri" w:hAnsi="Times New Roman"/>
                <w:sz w:val="20"/>
                <w:szCs w:val="20"/>
                <w:lang w:eastAsia="en-US"/>
              </w:rPr>
            </w:pPr>
          </w:p>
          <w:p w14:paraId="0671350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400CBFF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442C24F7"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6C92FC35" w14:textId="77777777" w:rsidR="00F30F70" w:rsidRPr="00F30F70" w:rsidRDefault="00F30F70" w:rsidP="00F30F70">
            <w:pPr>
              <w:rPr>
                <w:rFonts w:ascii="Times New Roman" w:eastAsia="Calibri" w:hAnsi="Times New Roman"/>
                <w:sz w:val="20"/>
                <w:szCs w:val="20"/>
                <w:lang w:eastAsia="en-US"/>
              </w:rPr>
            </w:pPr>
          </w:p>
          <w:p w14:paraId="5DE26D5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5289BEF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0970804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65FE6479" w14:textId="77777777" w:rsidTr="008F1802">
        <w:trPr>
          <w:trHeight w:val="360"/>
        </w:trPr>
        <w:tc>
          <w:tcPr>
            <w:tcW w:w="3968" w:type="dxa"/>
            <w:vAlign w:val="center"/>
          </w:tcPr>
          <w:p w14:paraId="36C1EDE2"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48CFD57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683BF77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5F91588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762433A4" w14:textId="77777777" w:rsidTr="008F1802">
        <w:trPr>
          <w:trHeight w:val="360"/>
        </w:trPr>
        <w:tc>
          <w:tcPr>
            <w:tcW w:w="3968" w:type="dxa"/>
            <w:vAlign w:val="center"/>
          </w:tcPr>
          <w:p w14:paraId="6B61549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0FF70E8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13F4493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1DA8F74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17436E09" w14:textId="77777777" w:rsidTr="008F1802">
        <w:trPr>
          <w:trHeight w:val="360"/>
        </w:trPr>
        <w:tc>
          <w:tcPr>
            <w:tcW w:w="3968" w:type="dxa"/>
            <w:vAlign w:val="center"/>
          </w:tcPr>
          <w:p w14:paraId="65DDFF4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10974BC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 застосовувалися. Винагорода не виплачувалась</w:t>
            </w:r>
          </w:p>
        </w:tc>
      </w:tr>
      <w:tr w:rsidR="00F30F70" w:rsidRPr="00F30F70" w14:paraId="78FBB57E" w14:textId="77777777" w:rsidTr="008F1802">
        <w:trPr>
          <w:trHeight w:val="360"/>
        </w:trPr>
        <w:tc>
          <w:tcPr>
            <w:tcW w:w="3968" w:type="dxa"/>
            <w:vAlign w:val="center"/>
          </w:tcPr>
          <w:p w14:paraId="10E1071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Інформація про винагороду або ж компенсації, які мають бути виплачені у разі звільнення</w:t>
            </w:r>
          </w:p>
        </w:tc>
        <w:tc>
          <w:tcPr>
            <w:tcW w:w="3968" w:type="dxa"/>
            <w:vAlign w:val="center"/>
          </w:tcPr>
          <w:p w14:paraId="23D9E38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Такі виплати не передбачаються.</w:t>
            </w:r>
          </w:p>
        </w:tc>
      </w:tr>
      <w:tr w:rsidR="00F30F70" w:rsidRPr="00F30F70" w14:paraId="7FB2AC37" w14:textId="77777777" w:rsidTr="008F1802">
        <w:trPr>
          <w:trHeight w:val="360"/>
        </w:trPr>
        <w:tc>
          <w:tcPr>
            <w:tcW w:w="3968" w:type="dxa"/>
            <w:vAlign w:val="center"/>
          </w:tcPr>
          <w:p w14:paraId="6B6EAD1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0FF3313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0485B983"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0</w:t>
      </w:r>
    </w:p>
    <w:p w14:paraId="192A9010" w14:textId="77777777" w:rsidR="00F30F70" w:rsidRPr="00F30F70" w:rsidRDefault="00F30F70" w:rsidP="00F30F70">
      <w:pPr>
        <w:spacing w:after="0"/>
        <w:rPr>
          <w:rFonts w:ascii="Times New Roman" w:eastAsia="Calibri" w:hAnsi="Times New Roman"/>
          <w:b/>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2FBB4628" w14:textId="77777777" w:rsidTr="008F1802">
        <w:trPr>
          <w:trHeight w:val="360"/>
        </w:trPr>
        <w:tc>
          <w:tcPr>
            <w:tcW w:w="3968" w:type="dxa"/>
            <w:vAlign w:val="center"/>
          </w:tcPr>
          <w:p w14:paraId="10E57581"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4DD99879"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Рада</w:t>
            </w:r>
          </w:p>
        </w:tc>
      </w:tr>
      <w:tr w:rsidR="00F30F70" w:rsidRPr="00F30F70" w14:paraId="6E796043" w14:textId="77777777" w:rsidTr="008F1802">
        <w:trPr>
          <w:trHeight w:val="360"/>
        </w:trPr>
        <w:tc>
          <w:tcPr>
            <w:tcW w:w="3968" w:type="dxa"/>
            <w:vAlign w:val="center"/>
          </w:tcPr>
          <w:p w14:paraId="3E7F2B1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2FA52B4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Мірецька Наталія Володимирівна</w:t>
            </w:r>
          </w:p>
        </w:tc>
      </w:tr>
      <w:tr w:rsidR="00F30F70" w:rsidRPr="00F30F70" w14:paraId="3308BD03" w14:textId="77777777" w:rsidTr="008F1802">
        <w:trPr>
          <w:trHeight w:val="360"/>
        </w:trPr>
        <w:tc>
          <w:tcPr>
            <w:tcW w:w="3968" w:type="dxa"/>
            <w:vAlign w:val="center"/>
          </w:tcPr>
          <w:p w14:paraId="416EC9A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523AC0F1"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73666FC2" w14:textId="77777777" w:rsidTr="008F1802">
        <w:trPr>
          <w:trHeight w:val="360"/>
        </w:trPr>
        <w:tc>
          <w:tcPr>
            <w:tcW w:w="3968" w:type="dxa"/>
            <w:vAlign w:val="center"/>
          </w:tcPr>
          <w:p w14:paraId="7147DF4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6D4E6430"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30FFC65C" w14:textId="77777777" w:rsidTr="008F1802">
        <w:trPr>
          <w:trHeight w:val="360"/>
        </w:trPr>
        <w:tc>
          <w:tcPr>
            <w:tcW w:w="3968" w:type="dxa"/>
            <w:vAlign w:val="center"/>
          </w:tcPr>
          <w:p w14:paraId="3BDA5C1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430BA68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Член наглядової ради (представник акціонера)                                                                                                                                                                                                                  </w:t>
            </w:r>
          </w:p>
        </w:tc>
      </w:tr>
      <w:tr w:rsidR="00F30F70" w:rsidRPr="00F30F70" w14:paraId="46FB426F" w14:textId="77777777" w:rsidTr="008F1802">
        <w:trPr>
          <w:trHeight w:val="360"/>
        </w:trPr>
        <w:tc>
          <w:tcPr>
            <w:tcW w:w="3968" w:type="dxa"/>
            <w:vAlign w:val="center"/>
          </w:tcPr>
          <w:p w14:paraId="5F6977EF"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6C2AF4B9"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15.10.2025</w:t>
            </w:r>
          </w:p>
        </w:tc>
      </w:tr>
      <w:tr w:rsidR="00F30F70" w:rsidRPr="00F30F70" w14:paraId="09DB4C44" w14:textId="77777777" w:rsidTr="008F1802">
        <w:trPr>
          <w:trHeight w:val="360"/>
        </w:trPr>
        <w:tc>
          <w:tcPr>
            <w:tcW w:w="3968" w:type="dxa"/>
            <w:vAlign w:val="center"/>
          </w:tcPr>
          <w:p w14:paraId="30308573"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507C608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4E90B78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20DE43C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61B22031" w14:textId="77777777" w:rsidTr="008F1802">
        <w:trPr>
          <w:trHeight w:val="360"/>
        </w:trPr>
        <w:tc>
          <w:tcPr>
            <w:tcW w:w="3968" w:type="dxa"/>
            <w:vAlign w:val="center"/>
          </w:tcPr>
          <w:p w14:paraId="3D0982C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30EBD1D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61DEA12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34D9A39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1C65E82B" w14:textId="77777777" w:rsidR="00F30F70" w:rsidRPr="00F30F70" w:rsidRDefault="00F30F70" w:rsidP="00F30F70">
            <w:pPr>
              <w:rPr>
                <w:rFonts w:ascii="Times New Roman" w:eastAsia="Calibri" w:hAnsi="Times New Roman"/>
                <w:sz w:val="20"/>
                <w:szCs w:val="20"/>
                <w:lang w:eastAsia="en-US"/>
              </w:rPr>
            </w:pPr>
          </w:p>
          <w:p w14:paraId="0C888D5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6DA23224"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026A877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4BDC9C5A" w14:textId="77777777" w:rsidR="00F30F70" w:rsidRPr="00F30F70" w:rsidRDefault="00F30F70" w:rsidP="00F30F70">
            <w:pPr>
              <w:rPr>
                <w:rFonts w:ascii="Times New Roman" w:eastAsia="Calibri" w:hAnsi="Times New Roman"/>
                <w:sz w:val="20"/>
                <w:szCs w:val="20"/>
                <w:lang w:eastAsia="en-US"/>
              </w:rPr>
            </w:pPr>
          </w:p>
          <w:p w14:paraId="69670FA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31D033D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1B608A9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45E56A99" w14:textId="77777777" w:rsidTr="008F1802">
        <w:trPr>
          <w:trHeight w:val="360"/>
        </w:trPr>
        <w:tc>
          <w:tcPr>
            <w:tcW w:w="3968" w:type="dxa"/>
            <w:vAlign w:val="center"/>
          </w:tcPr>
          <w:p w14:paraId="0989E75F"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0A7DECC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1BF02EE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68454E9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0AECB3A0" w14:textId="77777777" w:rsidTr="008F1802">
        <w:trPr>
          <w:trHeight w:val="360"/>
        </w:trPr>
        <w:tc>
          <w:tcPr>
            <w:tcW w:w="3968" w:type="dxa"/>
            <w:vAlign w:val="center"/>
          </w:tcPr>
          <w:p w14:paraId="0D3744B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1C536E0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47B1DF8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0DDA4DF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0845F91D" w14:textId="77777777" w:rsidTr="008F1802">
        <w:trPr>
          <w:trHeight w:val="360"/>
        </w:trPr>
        <w:tc>
          <w:tcPr>
            <w:tcW w:w="3968" w:type="dxa"/>
            <w:vAlign w:val="center"/>
          </w:tcPr>
          <w:p w14:paraId="35B3C6E2"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4CE1AA1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 застосовувалися. Винагорода не виплачувалась</w:t>
            </w:r>
          </w:p>
        </w:tc>
      </w:tr>
      <w:tr w:rsidR="00F30F70" w:rsidRPr="00F30F70" w14:paraId="697F04D2" w14:textId="77777777" w:rsidTr="008F1802">
        <w:trPr>
          <w:trHeight w:val="360"/>
        </w:trPr>
        <w:tc>
          <w:tcPr>
            <w:tcW w:w="3968" w:type="dxa"/>
            <w:vAlign w:val="center"/>
          </w:tcPr>
          <w:p w14:paraId="7F72841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Інформація про винагороду або ж компенсації, які мають бути виплачені у разі звільнення</w:t>
            </w:r>
          </w:p>
        </w:tc>
        <w:tc>
          <w:tcPr>
            <w:tcW w:w="3968" w:type="dxa"/>
            <w:vAlign w:val="center"/>
          </w:tcPr>
          <w:p w14:paraId="6741FC7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Такі виплати не передбачаються.</w:t>
            </w:r>
          </w:p>
        </w:tc>
      </w:tr>
      <w:tr w:rsidR="00F30F70" w:rsidRPr="00F30F70" w14:paraId="7FD2A025" w14:textId="77777777" w:rsidTr="008F1802">
        <w:trPr>
          <w:trHeight w:val="360"/>
        </w:trPr>
        <w:tc>
          <w:tcPr>
            <w:tcW w:w="3968" w:type="dxa"/>
            <w:vAlign w:val="center"/>
          </w:tcPr>
          <w:p w14:paraId="48E8D0D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26A0BF2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4E56AF3D"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0</w:t>
      </w:r>
    </w:p>
    <w:p w14:paraId="6E8DA47A" w14:textId="77777777" w:rsidR="00F30F70" w:rsidRPr="00F30F70" w:rsidRDefault="00F30F70" w:rsidP="00F30F70">
      <w:pPr>
        <w:spacing w:after="0"/>
        <w:rPr>
          <w:rFonts w:ascii="Times New Roman" w:eastAsia="Calibri" w:hAnsi="Times New Roman"/>
          <w:b/>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74C0450F" w14:textId="77777777" w:rsidTr="008F1802">
        <w:trPr>
          <w:trHeight w:val="360"/>
        </w:trPr>
        <w:tc>
          <w:tcPr>
            <w:tcW w:w="3968" w:type="dxa"/>
            <w:vAlign w:val="center"/>
          </w:tcPr>
          <w:p w14:paraId="4AEBDD0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558BF198"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Рада</w:t>
            </w:r>
          </w:p>
        </w:tc>
      </w:tr>
      <w:tr w:rsidR="00F30F70" w:rsidRPr="00F30F70" w14:paraId="60CDE803" w14:textId="77777777" w:rsidTr="008F1802">
        <w:trPr>
          <w:trHeight w:val="360"/>
        </w:trPr>
        <w:tc>
          <w:tcPr>
            <w:tcW w:w="3968" w:type="dxa"/>
            <w:vAlign w:val="center"/>
          </w:tcPr>
          <w:p w14:paraId="0F263F6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495BC62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Пальчевський Iлля Iгорович</w:t>
            </w:r>
          </w:p>
        </w:tc>
      </w:tr>
      <w:tr w:rsidR="00F30F70" w:rsidRPr="00F30F70" w14:paraId="3A51FE80" w14:textId="77777777" w:rsidTr="008F1802">
        <w:trPr>
          <w:trHeight w:val="360"/>
        </w:trPr>
        <w:tc>
          <w:tcPr>
            <w:tcW w:w="3968" w:type="dxa"/>
            <w:vAlign w:val="center"/>
          </w:tcPr>
          <w:p w14:paraId="564AA21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083A2960"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73D89CF2" w14:textId="77777777" w:rsidTr="008F1802">
        <w:trPr>
          <w:trHeight w:val="360"/>
        </w:trPr>
        <w:tc>
          <w:tcPr>
            <w:tcW w:w="3968" w:type="dxa"/>
            <w:vAlign w:val="center"/>
          </w:tcPr>
          <w:p w14:paraId="769D37EF"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0877B7F3"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7C894A76" w14:textId="77777777" w:rsidTr="008F1802">
        <w:trPr>
          <w:trHeight w:val="360"/>
        </w:trPr>
        <w:tc>
          <w:tcPr>
            <w:tcW w:w="3968" w:type="dxa"/>
            <w:vAlign w:val="center"/>
          </w:tcPr>
          <w:p w14:paraId="5809EE8B"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1011237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Член наглядової ради (незалежний директор)                                                                                                                                                                                                                    </w:t>
            </w:r>
          </w:p>
        </w:tc>
      </w:tr>
      <w:tr w:rsidR="00F30F70" w:rsidRPr="00F30F70" w14:paraId="1A2A5A5B" w14:textId="77777777" w:rsidTr="008F1802">
        <w:trPr>
          <w:trHeight w:val="360"/>
        </w:trPr>
        <w:tc>
          <w:tcPr>
            <w:tcW w:w="3968" w:type="dxa"/>
            <w:vAlign w:val="center"/>
          </w:tcPr>
          <w:p w14:paraId="39FA9BB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5E345EEC"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15.10.2025</w:t>
            </w:r>
          </w:p>
        </w:tc>
      </w:tr>
      <w:tr w:rsidR="00F30F70" w:rsidRPr="00F30F70" w14:paraId="77094D1D" w14:textId="77777777" w:rsidTr="008F1802">
        <w:trPr>
          <w:trHeight w:val="360"/>
        </w:trPr>
        <w:tc>
          <w:tcPr>
            <w:tcW w:w="3968" w:type="dxa"/>
            <w:vAlign w:val="center"/>
          </w:tcPr>
          <w:p w14:paraId="65D907A2"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5206C2F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68736EC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2F6CABD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23E80BA9" w14:textId="77777777" w:rsidTr="008F1802">
        <w:trPr>
          <w:trHeight w:val="360"/>
        </w:trPr>
        <w:tc>
          <w:tcPr>
            <w:tcW w:w="3968" w:type="dxa"/>
            <w:vAlign w:val="center"/>
          </w:tcPr>
          <w:p w14:paraId="3AE054F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4B282BE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5F29CC4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618FC8C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6416E245" w14:textId="77777777" w:rsidR="00F30F70" w:rsidRPr="00F30F70" w:rsidRDefault="00F30F70" w:rsidP="00F30F70">
            <w:pPr>
              <w:rPr>
                <w:rFonts w:ascii="Times New Roman" w:eastAsia="Calibri" w:hAnsi="Times New Roman"/>
                <w:sz w:val="20"/>
                <w:szCs w:val="20"/>
                <w:lang w:eastAsia="en-US"/>
              </w:rPr>
            </w:pPr>
          </w:p>
          <w:p w14:paraId="5CF358B1"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7E9E6027"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1CDBC0E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35849784" w14:textId="77777777" w:rsidR="00F30F70" w:rsidRPr="00F30F70" w:rsidRDefault="00F30F70" w:rsidP="00F30F70">
            <w:pPr>
              <w:rPr>
                <w:rFonts w:ascii="Times New Roman" w:eastAsia="Calibri" w:hAnsi="Times New Roman"/>
                <w:sz w:val="20"/>
                <w:szCs w:val="20"/>
                <w:lang w:eastAsia="en-US"/>
              </w:rPr>
            </w:pPr>
          </w:p>
          <w:p w14:paraId="3AB579D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5F112E7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31304587"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3CE585FA" w14:textId="77777777" w:rsidTr="008F1802">
        <w:trPr>
          <w:trHeight w:val="360"/>
        </w:trPr>
        <w:tc>
          <w:tcPr>
            <w:tcW w:w="3968" w:type="dxa"/>
            <w:vAlign w:val="center"/>
          </w:tcPr>
          <w:p w14:paraId="18140E0A"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546B5F9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363EE20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2572B70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66CF8A40" w14:textId="77777777" w:rsidTr="008F1802">
        <w:trPr>
          <w:trHeight w:val="360"/>
        </w:trPr>
        <w:tc>
          <w:tcPr>
            <w:tcW w:w="3968" w:type="dxa"/>
            <w:vAlign w:val="center"/>
          </w:tcPr>
          <w:p w14:paraId="4C51A541"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733D9BD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1D911A5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62AB75B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4C96DAF2" w14:textId="77777777" w:rsidTr="008F1802">
        <w:trPr>
          <w:trHeight w:val="360"/>
        </w:trPr>
        <w:tc>
          <w:tcPr>
            <w:tcW w:w="3968" w:type="dxa"/>
            <w:vAlign w:val="center"/>
          </w:tcPr>
          <w:p w14:paraId="42F7AFD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3322795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 застосовувалися. Винагорода не виплачувалась</w:t>
            </w:r>
          </w:p>
        </w:tc>
      </w:tr>
      <w:tr w:rsidR="00F30F70" w:rsidRPr="00F30F70" w14:paraId="169A6160" w14:textId="77777777" w:rsidTr="008F1802">
        <w:trPr>
          <w:trHeight w:val="360"/>
        </w:trPr>
        <w:tc>
          <w:tcPr>
            <w:tcW w:w="3968" w:type="dxa"/>
            <w:vAlign w:val="center"/>
          </w:tcPr>
          <w:p w14:paraId="525A60E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lastRenderedPageBreak/>
              <w:t>Інформація про винагороду або ж компенсації, які мають бути виплачені у разі звільнення</w:t>
            </w:r>
          </w:p>
        </w:tc>
        <w:tc>
          <w:tcPr>
            <w:tcW w:w="3968" w:type="dxa"/>
            <w:vAlign w:val="center"/>
          </w:tcPr>
          <w:p w14:paraId="7044B32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Такі виплати не передбачаються.</w:t>
            </w:r>
          </w:p>
        </w:tc>
      </w:tr>
      <w:tr w:rsidR="00F30F70" w:rsidRPr="00F30F70" w14:paraId="43BE3409" w14:textId="77777777" w:rsidTr="008F1802">
        <w:trPr>
          <w:trHeight w:val="360"/>
        </w:trPr>
        <w:tc>
          <w:tcPr>
            <w:tcW w:w="3968" w:type="dxa"/>
            <w:vAlign w:val="center"/>
          </w:tcPr>
          <w:p w14:paraId="3B9650F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10AC798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72DF25DE"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0</w:t>
      </w:r>
    </w:p>
    <w:p w14:paraId="75BCA55D" w14:textId="77777777" w:rsidR="00F30F70" w:rsidRPr="00F30F70" w:rsidRDefault="00F30F70" w:rsidP="00F30F70">
      <w:pPr>
        <w:spacing w:after="0"/>
        <w:rPr>
          <w:rFonts w:ascii="Times New Roman" w:eastAsia="Calibri" w:hAnsi="Times New Roman"/>
          <w:b/>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44517603" w14:textId="77777777" w:rsidTr="008F1802">
        <w:trPr>
          <w:trHeight w:val="360"/>
        </w:trPr>
        <w:tc>
          <w:tcPr>
            <w:tcW w:w="3968" w:type="dxa"/>
            <w:vAlign w:val="center"/>
          </w:tcPr>
          <w:p w14:paraId="6120DA6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4467270A"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Рада</w:t>
            </w:r>
          </w:p>
        </w:tc>
      </w:tr>
      <w:tr w:rsidR="00F30F70" w:rsidRPr="00F30F70" w14:paraId="3A75E2D5" w14:textId="77777777" w:rsidTr="008F1802">
        <w:trPr>
          <w:trHeight w:val="360"/>
        </w:trPr>
        <w:tc>
          <w:tcPr>
            <w:tcW w:w="3968" w:type="dxa"/>
            <w:vAlign w:val="center"/>
          </w:tcPr>
          <w:p w14:paraId="0429209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38D40FF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Турчина Наталія  Вікторівна</w:t>
            </w:r>
          </w:p>
        </w:tc>
      </w:tr>
      <w:tr w:rsidR="00F30F70" w:rsidRPr="00F30F70" w14:paraId="07A36A41" w14:textId="77777777" w:rsidTr="008F1802">
        <w:trPr>
          <w:trHeight w:val="360"/>
        </w:trPr>
        <w:tc>
          <w:tcPr>
            <w:tcW w:w="3968" w:type="dxa"/>
            <w:vAlign w:val="center"/>
          </w:tcPr>
          <w:p w14:paraId="578BC64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28420415"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64D1B400" w14:textId="77777777" w:rsidTr="008F1802">
        <w:trPr>
          <w:trHeight w:val="360"/>
        </w:trPr>
        <w:tc>
          <w:tcPr>
            <w:tcW w:w="3968" w:type="dxa"/>
            <w:vAlign w:val="center"/>
          </w:tcPr>
          <w:p w14:paraId="2330042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041CED8C"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32FA7BF8" w14:textId="77777777" w:rsidTr="008F1802">
        <w:trPr>
          <w:trHeight w:val="360"/>
        </w:trPr>
        <w:tc>
          <w:tcPr>
            <w:tcW w:w="3968" w:type="dxa"/>
            <w:vAlign w:val="center"/>
          </w:tcPr>
          <w:p w14:paraId="5BF3614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22E7D59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Член наглядової ради (незалежний директор)                                                                                                                                                                                                                    </w:t>
            </w:r>
          </w:p>
        </w:tc>
      </w:tr>
      <w:tr w:rsidR="00F30F70" w:rsidRPr="00F30F70" w14:paraId="0309B7CC" w14:textId="77777777" w:rsidTr="008F1802">
        <w:trPr>
          <w:trHeight w:val="360"/>
        </w:trPr>
        <w:tc>
          <w:tcPr>
            <w:tcW w:w="3968" w:type="dxa"/>
            <w:vAlign w:val="center"/>
          </w:tcPr>
          <w:p w14:paraId="4E7298B5"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1D5939C3"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15.10.2025</w:t>
            </w:r>
          </w:p>
        </w:tc>
      </w:tr>
      <w:tr w:rsidR="00F30F70" w:rsidRPr="00F30F70" w14:paraId="0C160D3C" w14:textId="77777777" w:rsidTr="008F1802">
        <w:trPr>
          <w:trHeight w:val="360"/>
        </w:trPr>
        <w:tc>
          <w:tcPr>
            <w:tcW w:w="3968" w:type="dxa"/>
            <w:vAlign w:val="center"/>
          </w:tcPr>
          <w:p w14:paraId="26DCCB4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7F7019A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0A95BE0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2DA773E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23A1DAFC" w14:textId="77777777" w:rsidTr="008F1802">
        <w:trPr>
          <w:trHeight w:val="360"/>
        </w:trPr>
        <w:tc>
          <w:tcPr>
            <w:tcW w:w="3968" w:type="dxa"/>
            <w:vAlign w:val="center"/>
          </w:tcPr>
          <w:p w14:paraId="45065FA2"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208FA37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417EEF5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3DB1822D"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5DDBC573" w14:textId="77777777" w:rsidR="00F30F70" w:rsidRPr="00F30F70" w:rsidRDefault="00F30F70" w:rsidP="00F30F70">
            <w:pPr>
              <w:rPr>
                <w:rFonts w:ascii="Times New Roman" w:eastAsia="Calibri" w:hAnsi="Times New Roman"/>
                <w:sz w:val="20"/>
                <w:szCs w:val="20"/>
                <w:lang w:eastAsia="en-US"/>
              </w:rPr>
            </w:pPr>
          </w:p>
          <w:p w14:paraId="5332A31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58A7B32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3490941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298D3328" w14:textId="77777777" w:rsidR="00F30F70" w:rsidRPr="00F30F70" w:rsidRDefault="00F30F70" w:rsidP="00F30F70">
            <w:pPr>
              <w:rPr>
                <w:rFonts w:ascii="Times New Roman" w:eastAsia="Calibri" w:hAnsi="Times New Roman"/>
                <w:sz w:val="20"/>
                <w:szCs w:val="20"/>
                <w:lang w:eastAsia="en-US"/>
              </w:rPr>
            </w:pPr>
          </w:p>
          <w:p w14:paraId="28F05D5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2839F4AD"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526C666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14E9AAA2" w14:textId="77777777" w:rsidTr="008F1802">
        <w:trPr>
          <w:trHeight w:val="360"/>
        </w:trPr>
        <w:tc>
          <w:tcPr>
            <w:tcW w:w="3968" w:type="dxa"/>
            <w:vAlign w:val="center"/>
          </w:tcPr>
          <w:p w14:paraId="135AAD4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18B6F57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3DF4445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5EEF144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4F70F3B4" w14:textId="77777777" w:rsidTr="008F1802">
        <w:trPr>
          <w:trHeight w:val="360"/>
        </w:trPr>
        <w:tc>
          <w:tcPr>
            <w:tcW w:w="3968" w:type="dxa"/>
            <w:vAlign w:val="center"/>
          </w:tcPr>
          <w:p w14:paraId="6343BD3A"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38BF32A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1A066584"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02714BA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0BCB1FAD" w14:textId="77777777" w:rsidTr="008F1802">
        <w:trPr>
          <w:trHeight w:val="360"/>
        </w:trPr>
        <w:tc>
          <w:tcPr>
            <w:tcW w:w="3968" w:type="dxa"/>
            <w:vAlign w:val="center"/>
          </w:tcPr>
          <w:p w14:paraId="3B4221A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7311C54D"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 застосовувалися. Винагорода не виплачувалась</w:t>
            </w:r>
          </w:p>
        </w:tc>
      </w:tr>
      <w:tr w:rsidR="00F30F70" w:rsidRPr="00F30F70" w14:paraId="74A02188" w14:textId="77777777" w:rsidTr="008F1802">
        <w:trPr>
          <w:trHeight w:val="360"/>
        </w:trPr>
        <w:tc>
          <w:tcPr>
            <w:tcW w:w="3968" w:type="dxa"/>
            <w:vAlign w:val="center"/>
          </w:tcPr>
          <w:p w14:paraId="0A8AD75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Інформація про винагороду або ж компенсації, які мають бути виплачені у разі звільнення</w:t>
            </w:r>
          </w:p>
        </w:tc>
        <w:tc>
          <w:tcPr>
            <w:tcW w:w="3968" w:type="dxa"/>
            <w:vAlign w:val="center"/>
          </w:tcPr>
          <w:p w14:paraId="0B73CD8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Такі виплати не передбачаються.</w:t>
            </w:r>
          </w:p>
        </w:tc>
      </w:tr>
      <w:tr w:rsidR="00F30F70" w:rsidRPr="00F30F70" w14:paraId="74618BD0" w14:textId="77777777" w:rsidTr="008F1802">
        <w:trPr>
          <w:trHeight w:val="360"/>
        </w:trPr>
        <w:tc>
          <w:tcPr>
            <w:tcW w:w="3968" w:type="dxa"/>
            <w:vAlign w:val="center"/>
          </w:tcPr>
          <w:p w14:paraId="3E3363C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5487AF6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5D3D92A3"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0</w:t>
      </w:r>
    </w:p>
    <w:p w14:paraId="1E2F5C98" w14:textId="77777777" w:rsidR="00F30F70" w:rsidRPr="00F30F70" w:rsidRDefault="00F30F70" w:rsidP="00F30F70">
      <w:pPr>
        <w:spacing w:after="0"/>
        <w:rPr>
          <w:rFonts w:ascii="Times New Roman" w:eastAsia="Calibri" w:hAnsi="Times New Roman"/>
          <w:b/>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56DF0019" w14:textId="77777777" w:rsidTr="008F1802">
        <w:trPr>
          <w:trHeight w:val="360"/>
        </w:trPr>
        <w:tc>
          <w:tcPr>
            <w:tcW w:w="3968" w:type="dxa"/>
            <w:vAlign w:val="center"/>
          </w:tcPr>
          <w:p w14:paraId="1A0003D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0DA03A08"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Рада</w:t>
            </w:r>
          </w:p>
        </w:tc>
      </w:tr>
      <w:tr w:rsidR="00F30F70" w:rsidRPr="00F30F70" w14:paraId="5F0EEA66" w14:textId="77777777" w:rsidTr="008F1802">
        <w:trPr>
          <w:trHeight w:val="360"/>
        </w:trPr>
        <w:tc>
          <w:tcPr>
            <w:tcW w:w="3968" w:type="dxa"/>
            <w:vAlign w:val="center"/>
          </w:tcPr>
          <w:p w14:paraId="4413ABF4"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41B8868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Вишневська Олена Ігорівна</w:t>
            </w:r>
          </w:p>
        </w:tc>
      </w:tr>
      <w:tr w:rsidR="00F30F70" w:rsidRPr="00F30F70" w14:paraId="79AC39B9" w14:textId="77777777" w:rsidTr="008F1802">
        <w:trPr>
          <w:trHeight w:val="360"/>
        </w:trPr>
        <w:tc>
          <w:tcPr>
            <w:tcW w:w="3968" w:type="dxa"/>
            <w:vAlign w:val="center"/>
          </w:tcPr>
          <w:p w14:paraId="5A432BB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5DF0CB18"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319FF15E" w14:textId="77777777" w:rsidTr="008F1802">
        <w:trPr>
          <w:trHeight w:val="360"/>
        </w:trPr>
        <w:tc>
          <w:tcPr>
            <w:tcW w:w="3968" w:type="dxa"/>
            <w:vAlign w:val="center"/>
          </w:tcPr>
          <w:p w14:paraId="5F2F5E8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374A1F4F"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17A9B76B" w14:textId="77777777" w:rsidTr="008F1802">
        <w:trPr>
          <w:trHeight w:val="360"/>
        </w:trPr>
        <w:tc>
          <w:tcPr>
            <w:tcW w:w="3968" w:type="dxa"/>
            <w:vAlign w:val="center"/>
          </w:tcPr>
          <w:p w14:paraId="5FFB6A8E"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4B33A76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Член наглядової ради (незалежний директор)                                                                                                                                                                                                                    </w:t>
            </w:r>
          </w:p>
        </w:tc>
      </w:tr>
      <w:tr w:rsidR="00F30F70" w:rsidRPr="00F30F70" w14:paraId="07AA2C3F" w14:textId="77777777" w:rsidTr="008F1802">
        <w:trPr>
          <w:trHeight w:val="360"/>
        </w:trPr>
        <w:tc>
          <w:tcPr>
            <w:tcW w:w="3968" w:type="dxa"/>
            <w:vAlign w:val="center"/>
          </w:tcPr>
          <w:p w14:paraId="64EE42A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23802F7A"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15.10.2025</w:t>
            </w:r>
          </w:p>
        </w:tc>
      </w:tr>
      <w:tr w:rsidR="00F30F70" w:rsidRPr="00F30F70" w14:paraId="584E2E18" w14:textId="77777777" w:rsidTr="008F1802">
        <w:trPr>
          <w:trHeight w:val="360"/>
        </w:trPr>
        <w:tc>
          <w:tcPr>
            <w:tcW w:w="3968" w:type="dxa"/>
            <w:vAlign w:val="center"/>
          </w:tcPr>
          <w:p w14:paraId="267026F5"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Розмір винагороди у національній або іноземній валюті, яку виплатили (мають виплатити) у </w:t>
            </w:r>
            <w:r w:rsidRPr="00F30F70">
              <w:rPr>
                <w:rFonts w:ascii="Times New Roman" w:eastAsia="Calibri" w:hAnsi="Times New Roman"/>
                <w:b/>
                <w:sz w:val="20"/>
                <w:szCs w:val="20"/>
                <w:lang w:eastAsia="en-US"/>
              </w:rPr>
              <w:lastRenderedPageBreak/>
              <w:t>звітному періоді та/або рішення про виплату якої прийнято у звітному періоді</w:t>
            </w:r>
          </w:p>
        </w:tc>
        <w:tc>
          <w:tcPr>
            <w:tcW w:w="3968" w:type="dxa"/>
            <w:vAlign w:val="center"/>
          </w:tcPr>
          <w:p w14:paraId="37935614"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lastRenderedPageBreak/>
              <w:t>Виплатили : 0</w:t>
            </w:r>
          </w:p>
          <w:p w14:paraId="2A5A054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5A89174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lastRenderedPageBreak/>
              <w:t>Прийнято рішення про виплату : 0</w:t>
            </w:r>
          </w:p>
        </w:tc>
      </w:tr>
      <w:tr w:rsidR="00F30F70" w:rsidRPr="00F30F70" w14:paraId="5D101243" w14:textId="77777777" w:rsidTr="008F1802">
        <w:trPr>
          <w:trHeight w:val="360"/>
        </w:trPr>
        <w:tc>
          <w:tcPr>
            <w:tcW w:w="3968" w:type="dxa"/>
            <w:vAlign w:val="center"/>
          </w:tcPr>
          <w:p w14:paraId="4A4B36DE"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4284CEE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7C02F944"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1921952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3862A3FF" w14:textId="77777777" w:rsidR="00F30F70" w:rsidRPr="00F30F70" w:rsidRDefault="00F30F70" w:rsidP="00F30F70">
            <w:pPr>
              <w:rPr>
                <w:rFonts w:ascii="Times New Roman" w:eastAsia="Calibri" w:hAnsi="Times New Roman"/>
                <w:sz w:val="20"/>
                <w:szCs w:val="20"/>
                <w:lang w:eastAsia="en-US"/>
              </w:rPr>
            </w:pPr>
          </w:p>
          <w:p w14:paraId="3B3A506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472AF59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561CF6A7"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302F391D" w14:textId="77777777" w:rsidR="00F30F70" w:rsidRPr="00F30F70" w:rsidRDefault="00F30F70" w:rsidP="00F30F70">
            <w:pPr>
              <w:rPr>
                <w:rFonts w:ascii="Times New Roman" w:eastAsia="Calibri" w:hAnsi="Times New Roman"/>
                <w:sz w:val="20"/>
                <w:szCs w:val="20"/>
                <w:lang w:eastAsia="en-US"/>
              </w:rPr>
            </w:pPr>
          </w:p>
          <w:p w14:paraId="1EAEDC3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3542D2D1"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5F9E758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2F9187ED" w14:textId="77777777" w:rsidTr="008F1802">
        <w:trPr>
          <w:trHeight w:val="360"/>
        </w:trPr>
        <w:tc>
          <w:tcPr>
            <w:tcW w:w="3968" w:type="dxa"/>
            <w:vAlign w:val="center"/>
          </w:tcPr>
          <w:p w14:paraId="4C997A1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36EDB7D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58B1C99B"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379022BD"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107270BB" w14:textId="77777777" w:rsidTr="008F1802">
        <w:trPr>
          <w:trHeight w:val="360"/>
        </w:trPr>
        <w:tc>
          <w:tcPr>
            <w:tcW w:w="3968" w:type="dxa"/>
            <w:vAlign w:val="center"/>
          </w:tcPr>
          <w:p w14:paraId="7D184BB6"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281D834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0</w:t>
            </w:r>
          </w:p>
          <w:p w14:paraId="0F42CFF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1130993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33716916" w14:textId="77777777" w:rsidTr="008F1802">
        <w:trPr>
          <w:trHeight w:val="360"/>
        </w:trPr>
        <w:tc>
          <w:tcPr>
            <w:tcW w:w="3968" w:type="dxa"/>
            <w:vAlign w:val="center"/>
          </w:tcPr>
          <w:p w14:paraId="115B6DAF"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7B8B8B71"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 застосовувалися. Винагорода не виплачувалась</w:t>
            </w:r>
          </w:p>
        </w:tc>
      </w:tr>
      <w:tr w:rsidR="00F30F70" w:rsidRPr="00F30F70" w14:paraId="5A1560A9" w14:textId="77777777" w:rsidTr="008F1802">
        <w:trPr>
          <w:trHeight w:val="360"/>
        </w:trPr>
        <w:tc>
          <w:tcPr>
            <w:tcW w:w="3968" w:type="dxa"/>
            <w:vAlign w:val="center"/>
          </w:tcPr>
          <w:p w14:paraId="20D92E5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Інформація про винагороду або ж компенсації, які мають бути виплачені у разі звільнення</w:t>
            </w:r>
          </w:p>
        </w:tc>
        <w:tc>
          <w:tcPr>
            <w:tcW w:w="3968" w:type="dxa"/>
            <w:vAlign w:val="center"/>
          </w:tcPr>
          <w:p w14:paraId="46D4503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Такі виплати не передбачаються.</w:t>
            </w:r>
          </w:p>
        </w:tc>
      </w:tr>
      <w:tr w:rsidR="00F30F70" w:rsidRPr="00F30F70" w14:paraId="537557C0" w14:textId="77777777" w:rsidTr="008F1802">
        <w:trPr>
          <w:trHeight w:val="360"/>
        </w:trPr>
        <w:tc>
          <w:tcPr>
            <w:tcW w:w="3968" w:type="dxa"/>
            <w:vAlign w:val="center"/>
          </w:tcPr>
          <w:p w14:paraId="012A0CB7"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4536696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57B437D1"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0</w:t>
      </w:r>
    </w:p>
    <w:p w14:paraId="37CE2950" w14:textId="77777777" w:rsidR="00F30F70" w:rsidRPr="00F30F70" w:rsidRDefault="00F30F70" w:rsidP="00F30F70">
      <w:pPr>
        <w:spacing w:after="0"/>
        <w:rPr>
          <w:rFonts w:ascii="Times New Roman" w:eastAsia="Calibri" w:hAnsi="Times New Roman"/>
          <w:b/>
          <w:sz w:val="20"/>
          <w:szCs w:val="20"/>
          <w:lang w:eastAsia="en-US"/>
        </w:rPr>
      </w:pPr>
    </w:p>
    <w:tbl>
      <w:tblPr>
        <w:tblStyle w:val="21"/>
        <w:tblW w:w="5000" w:type="pct"/>
        <w:tblLook w:val="04A0" w:firstRow="1" w:lastRow="0" w:firstColumn="1" w:lastColumn="0" w:noHBand="0" w:noVBand="1"/>
      </w:tblPr>
      <w:tblGrid>
        <w:gridCol w:w="4956"/>
        <w:gridCol w:w="4956"/>
      </w:tblGrid>
      <w:tr w:rsidR="00F30F70" w:rsidRPr="00F30F70" w14:paraId="0F2BC467" w14:textId="77777777" w:rsidTr="008F1802">
        <w:trPr>
          <w:trHeight w:val="360"/>
        </w:trPr>
        <w:tc>
          <w:tcPr>
            <w:tcW w:w="3968" w:type="dxa"/>
            <w:vAlign w:val="center"/>
          </w:tcPr>
          <w:p w14:paraId="7B13BA79"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Орган управління </w:t>
            </w:r>
          </w:p>
        </w:tc>
        <w:tc>
          <w:tcPr>
            <w:tcW w:w="3968" w:type="dxa"/>
            <w:vAlign w:val="center"/>
          </w:tcPr>
          <w:p w14:paraId="3EE5C10C"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Виконавчий орган</w:t>
            </w:r>
          </w:p>
        </w:tc>
      </w:tr>
      <w:tr w:rsidR="00F30F70" w:rsidRPr="00F30F70" w14:paraId="4E55E6D7" w14:textId="77777777" w:rsidTr="008F1802">
        <w:trPr>
          <w:trHeight w:val="360"/>
        </w:trPr>
        <w:tc>
          <w:tcPr>
            <w:tcW w:w="3968" w:type="dxa"/>
            <w:vAlign w:val="center"/>
          </w:tcPr>
          <w:p w14:paraId="1D1A4B22"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 xml:space="preserve">Ім'я члена виконавчого органу/ради особи </w:t>
            </w:r>
          </w:p>
        </w:tc>
        <w:tc>
          <w:tcPr>
            <w:tcW w:w="3968" w:type="dxa"/>
            <w:vAlign w:val="center"/>
          </w:tcPr>
          <w:p w14:paraId="14C1152C"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Мiрецький Iлля Борисович</w:t>
            </w:r>
          </w:p>
        </w:tc>
      </w:tr>
      <w:tr w:rsidR="00F30F70" w:rsidRPr="00F30F70" w14:paraId="747D8AB2" w14:textId="77777777" w:rsidTr="008F1802">
        <w:trPr>
          <w:trHeight w:val="360"/>
        </w:trPr>
        <w:tc>
          <w:tcPr>
            <w:tcW w:w="3968" w:type="dxa"/>
            <w:vAlign w:val="center"/>
          </w:tcPr>
          <w:p w14:paraId="5085A63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РНОКПП</w:t>
            </w:r>
          </w:p>
        </w:tc>
        <w:tc>
          <w:tcPr>
            <w:tcW w:w="3968" w:type="dxa"/>
            <w:vAlign w:val="center"/>
          </w:tcPr>
          <w:p w14:paraId="32474DB9" w14:textId="77777777" w:rsidR="00F30F70" w:rsidRPr="00F30F70" w:rsidRDefault="00F30F70" w:rsidP="00F30F70">
            <w:pPr>
              <w:jc w:val="center"/>
              <w:rPr>
                <w:rFonts w:ascii="Times New Roman" w:eastAsia="Calibri" w:hAnsi="Times New Roman"/>
                <w:sz w:val="20"/>
                <w:szCs w:val="20"/>
                <w:lang w:eastAsia="en-US"/>
              </w:rPr>
            </w:pPr>
          </w:p>
        </w:tc>
      </w:tr>
      <w:tr w:rsidR="00F30F70" w:rsidRPr="00F30F70" w14:paraId="7490B42F" w14:textId="77777777" w:rsidTr="008F1802">
        <w:trPr>
          <w:trHeight w:val="360"/>
        </w:trPr>
        <w:tc>
          <w:tcPr>
            <w:tcW w:w="3968" w:type="dxa"/>
            <w:vAlign w:val="center"/>
          </w:tcPr>
          <w:p w14:paraId="0F3EBC5D"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УНЗР</w:t>
            </w:r>
          </w:p>
        </w:tc>
        <w:tc>
          <w:tcPr>
            <w:tcW w:w="3968" w:type="dxa"/>
            <w:vAlign w:val="center"/>
          </w:tcPr>
          <w:p w14:paraId="74CCEC43"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              </w:t>
            </w:r>
          </w:p>
        </w:tc>
      </w:tr>
      <w:tr w:rsidR="00F30F70" w:rsidRPr="00F30F70" w14:paraId="1535A65E" w14:textId="77777777" w:rsidTr="008F1802">
        <w:trPr>
          <w:trHeight w:val="360"/>
        </w:trPr>
        <w:tc>
          <w:tcPr>
            <w:tcW w:w="3968" w:type="dxa"/>
            <w:vAlign w:val="center"/>
          </w:tcPr>
          <w:p w14:paraId="6E5D5400"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Посада</w:t>
            </w:r>
          </w:p>
        </w:tc>
        <w:tc>
          <w:tcPr>
            <w:tcW w:w="3968" w:type="dxa"/>
            <w:vAlign w:val="center"/>
          </w:tcPr>
          <w:p w14:paraId="0D6C779E"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Генеральний директор                                                                                                                                                                                                                                          </w:t>
            </w:r>
          </w:p>
        </w:tc>
      </w:tr>
      <w:tr w:rsidR="00F30F70" w:rsidRPr="00F30F70" w14:paraId="695C235C" w14:textId="77777777" w:rsidTr="008F1802">
        <w:trPr>
          <w:trHeight w:val="360"/>
        </w:trPr>
        <w:tc>
          <w:tcPr>
            <w:tcW w:w="3968" w:type="dxa"/>
            <w:vAlign w:val="center"/>
          </w:tcPr>
          <w:p w14:paraId="463C1FF1"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Дата вступу на посаду</w:t>
            </w:r>
          </w:p>
        </w:tc>
        <w:tc>
          <w:tcPr>
            <w:tcW w:w="3968" w:type="dxa"/>
            <w:vAlign w:val="center"/>
          </w:tcPr>
          <w:p w14:paraId="0BA23872" w14:textId="77777777" w:rsidR="00F30F70" w:rsidRPr="00F30F70" w:rsidRDefault="00F30F70" w:rsidP="00F30F70">
            <w:pPr>
              <w:jc w:val="center"/>
              <w:rPr>
                <w:rFonts w:ascii="Times New Roman" w:eastAsia="Calibri" w:hAnsi="Times New Roman"/>
                <w:sz w:val="20"/>
                <w:szCs w:val="20"/>
                <w:lang w:eastAsia="en-US"/>
              </w:rPr>
            </w:pPr>
            <w:r w:rsidRPr="00F30F70">
              <w:rPr>
                <w:rFonts w:ascii="Times New Roman" w:eastAsia="Calibri" w:hAnsi="Times New Roman"/>
                <w:sz w:val="20"/>
                <w:szCs w:val="20"/>
                <w:lang w:eastAsia="en-US"/>
              </w:rPr>
              <w:t>09.11.2023</w:t>
            </w:r>
          </w:p>
        </w:tc>
      </w:tr>
      <w:tr w:rsidR="00F30F70" w:rsidRPr="00F30F70" w14:paraId="23F477FF" w14:textId="77777777" w:rsidTr="008F1802">
        <w:trPr>
          <w:trHeight w:val="360"/>
        </w:trPr>
        <w:tc>
          <w:tcPr>
            <w:tcW w:w="3968" w:type="dxa"/>
            <w:vAlign w:val="center"/>
          </w:tcPr>
          <w:p w14:paraId="0EC5783C"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3968" w:type="dxa"/>
            <w:vAlign w:val="center"/>
          </w:tcPr>
          <w:p w14:paraId="48A25A48"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17944797.83</w:t>
            </w:r>
          </w:p>
          <w:p w14:paraId="176E56B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7F02A80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1D525F13" w14:textId="77777777" w:rsidTr="008F1802">
        <w:trPr>
          <w:trHeight w:val="360"/>
        </w:trPr>
        <w:tc>
          <w:tcPr>
            <w:tcW w:w="3968" w:type="dxa"/>
            <w:vAlign w:val="center"/>
          </w:tcPr>
          <w:p w14:paraId="74AC43AE"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0FAD667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Виплатили : </w:t>
            </w:r>
          </w:p>
          <w:p w14:paraId="0A3FDD3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       Х</w:t>
            </w:r>
          </w:p>
          <w:p w14:paraId="4F152FA3"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7AD158B4" w14:textId="77777777" w:rsidR="00F30F70" w:rsidRPr="00F30F70" w:rsidRDefault="00F30F70" w:rsidP="00F30F70">
            <w:pPr>
              <w:rPr>
                <w:rFonts w:ascii="Times New Roman" w:eastAsia="Calibri" w:hAnsi="Times New Roman"/>
                <w:sz w:val="20"/>
                <w:szCs w:val="20"/>
                <w:lang w:eastAsia="en-US"/>
              </w:rPr>
            </w:pPr>
          </w:p>
          <w:p w14:paraId="4C44DF1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Мають виплатити : </w:t>
            </w:r>
          </w:p>
          <w:p w14:paraId="092F25D6"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70CB4A3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p w14:paraId="41EB517C" w14:textId="77777777" w:rsidR="00F30F70" w:rsidRPr="00F30F70" w:rsidRDefault="00F30F70" w:rsidP="00F30F70">
            <w:pPr>
              <w:rPr>
                <w:rFonts w:ascii="Times New Roman" w:eastAsia="Calibri" w:hAnsi="Times New Roman"/>
                <w:sz w:val="20"/>
                <w:szCs w:val="20"/>
                <w:lang w:eastAsia="en-US"/>
              </w:rPr>
            </w:pPr>
          </w:p>
          <w:p w14:paraId="7BA1E7B9"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 xml:space="preserve">Прийнято рішення про виплату : </w:t>
            </w:r>
          </w:p>
          <w:p w14:paraId="0D4390B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Грошова</w:t>
            </w:r>
          </w:p>
          <w:p w14:paraId="741323D4"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Негрошова</w:t>
            </w:r>
          </w:p>
        </w:tc>
      </w:tr>
      <w:tr w:rsidR="00F30F70" w:rsidRPr="00F30F70" w14:paraId="226FCCA3" w14:textId="77777777" w:rsidTr="008F1802">
        <w:trPr>
          <w:trHeight w:val="360"/>
        </w:trPr>
        <w:tc>
          <w:tcPr>
            <w:tcW w:w="3968" w:type="dxa"/>
            <w:vAlign w:val="center"/>
          </w:tcPr>
          <w:p w14:paraId="7C16147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Розмір фіксованої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761C451D"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9390884.93</w:t>
            </w:r>
          </w:p>
          <w:p w14:paraId="35945DC0"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17DD5E1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4086D95E" w14:textId="77777777" w:rsidTr="008F1802">
        <w:trPr>
          <w:trHeight w:val="360"/>
        </w:trPr>
        <w:tc>
          <w:tcPr>
            <w:tcW w:w="3968" w:type="dxa"/>
            <w:vAlign w:val="center"/>
          </w:tcPr>
          <w:p w14:paraId="360A3DBE"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lastRenderedPageBreak/>
              <w:t>Розмір змінної частин винагороди, яку виплатили та/або мають виплатити у звітному періоді та/або рішення про виплату якої прийнято у звітному періоді</w:t>
            </w:r>
          </w:p>
        </w:tc>
        <w:tc>
          <w:tcPr>
            <w:tcW w:w="3968" w:type="dxa"/>
            <w:vAlign w:val="center"/>
          </w:tcPr>
          <w:p w14:paraId="41EF622A"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Виплатили : 8553912.9</w:t>
            </w:r>
          </w:p>
          <w:p w14:paraId="1795AB5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Мають виплатити : 0</w:t>
            </w:r>
          </w:p>
          <w:p w14:paraId="63DA15E5"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Прийнято рішення про виплату : 0</w:t>
            </w:r>
          </w:p>
        </w:tc>
      </w:tr>
      <w:tr w:rsidR="00F30F70" w:rsidRPr="00F30F70" w14:paraId="3DDD3BD9" w14:textId="77777777" w:rsidTr="008F1802">
        <w:trPr>
          <w:trHeight w:val="360"/>
        </w:trPr>
        <w:tc>
          <w:tcPr>
            <w:tcW w:w="3968" w:type="dxa"/>
            <w:vAlign w:val="center"/>
          </w:tcPr>
          <w:p w14:paraId="104DC990"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Критерії оцінки ефективності, за якими нараховували змінну частину винагороди</w:t>
            </w:r>
          </w:p>
        </w:tc>
        <w:tc>
          <w:tcPr>
            <w:tcW w:w="3968" w:type="dxa"/>
            <w:vAlign w:val="center"/>
          </w:tcPr>
          <w:p w14:paraId="133A47B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Наявнiсть прибутку</w:t>
            </w:r>
          </w:p>
        </w:tc>
      </w:tr>
      <w:tr w:rsidR="00F30F70" w:rsidRPr="00F30F70" w14:paraId="73591084" w14:textId="77777777" w:rsidTr="008F1802">
        <w:trPr>
          <w:trHeight w:val="360"/>
        </w:trPr>
        <w:tc>
          <w:tcPr>
            <w:tcW w:w="3968" w:type="dxa"/>
            <w:vAlign w:val="center"/>
          </w:tcPr>
          <w:p w14:paraId="6B4DD8E8"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Інформація про винагороду або ж компенсації, які мають бути виплачені у разі звільнення</w:t>
            </w:r>
          </w:p>
        </w:tc>
        <w:tc>
          <w:tcPr>
            <w:tcW w:w="3968" w:type="dxa"/>
            <w:vAlign w:val="center"/>
          </w:tcPr>
          <w:p w14:paraId="24873DC2"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Компенсацiя у разi звiльнення виплачується згiдно дiючого законодавства України</w:t>
            </w:r>
          </w:p>
        </w:tc>
      </w:tr>
      <w:tr w:rsidR="00F30F70" w:rsidRPr="00F30F70" w14:paraId="3A46A0F2" w14:textId="77777777" w:rsidTr="008F1802">
        <w:trPr>
          <w:trHeight w:val="360"/>
        </w:trPr>
        <w:tc>
          <w:tcPr>
            <w:tcW w:w="3968" w:type="dxa"/>
            <w:vAlign w:val="center"/>
          </w:tcPr>
          <w:p w14:paraId="3ADB9E60" w14:textId="77777777" w:rsidR="00F30F70" w:rsidRPr="00F30F70" w:rsidRDefault="00F30F70" w:rsidP="00F30F70">
            <w:pPr>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URL-адреса вебсайту особи, за якою розміщено звіт про винагороду</w:t>
            </w:r>
          </w:p>
        </w:tc>
        <w:tc>
          <w:tcPr>
            <w:tcW w:w="3968" w:type="dxa"/>
            <w:vAlign w:val="center"/>
          </w:tcPr>
          <w:p w14:paraId="16579D9F" w14:textId="77777777" w:rsidR="00F30F70" w:rsidRPr="00F30F70" w:rsidRDefault="00F30F70" w:rsidP="00F30F70">
            <w:pPr>
              <w:rPr>
                <w:rFonts w:ascii="Times New Roman" w:eastAsia="Calibri" w:hAnsi="Times New Roman"/>
                <w:sz w:val="20"/>
                <w:szCs w:val="20"/>
                <w:lang w:eastAsia="en-US"/>
              </w:rPr>
            </w:pPr>
            <w:r w:rsidRPr="00F30F70">
              <w:rPr>
                <w:rFonts w:ascii="Times New Roman" w:eastAsia="Calibri" w:hAnsi="Times New Roman"/>
                <w:sz w:val="20"/>
                <w:szCs w:val="20"/>
                <w:lang w:eastAsia="en-US"/>
              </w:rPr>
              <w:t>https://ruta.ua/shareholders/</w:t>
            </w:r>
          </w:p>
        </w:tc>
      </w:tr>
    </w:tbl>
    <w:p w14:paraId="429948FE" w14:textId="77777777" w:rsidR="00F30F70" w:rsidRPr="00F30F70" w:rsidRDefault="00F30F70" w:rsidP="00F30F70">
      <w:pPr>
        <w:spacing w:after="0"/>
        <w:rPr>
          <w:rFonts w:ascii="Times New Roman" w:eastAsia="Calibri" w:hAnsi="Times New Roman"/>
          <w:b/>
          <w:sz w:val="20"/>
          <w:szCs w:val="20"/>
          <w:lang w:eastAsia="en-US"/>
        </w:rPr>
      </w:pPr>
      <w:r w:rsidRPr="00F30F70">
        <w:rPr>
          <w:rFonts w:ascii="Times New Roman" w:eastAsia="Calibri" w:hAnsi="Times New Roman"/>
          <w:b/>
          <w:sz w:val="20"/>
          <w:szCs w:val="20"/>
          <w:lang w:eastAsia="en-US"/>
        </w:rPr>
        <w:t>Співвідношення середнього розміру винагороди члена виконавчого органу/ради із середнім розміром винагороди працівників особи : 40.9</w:t>
      </w:r>
    </w:p>
    <w:p w14:paraId="0D921364" w14:textId="77777777" w:rsidR="00F30F70" w:rsidRPr="00F30F70" w:rsidRDefault="00F30F70" w:rsidP="00F30F70">
      <w:pPr>
        <w:spacing w:after="0"/>
        <w:rPr>
          <w:rFonts w:ascii="Times New Roman" w:eastAsia="Calibri" w:hAnsi="Times New Roman"/>
          <w:b/>
          <w:sz w:val="20"/>
          <w:szCs w:val="20"/>
          <w:lang w:eastAsia="en-US"/>
        </w:rPr>
      </w:pPr>
    </w:p>
    <w:p w14:paraId="37FE9202" w14:textId="77777777" w:rsidR="00F30F70" w:rsidRPr="00F30F70" w:rsidRDefault="00F30F70" w:rsidP="00F30F70">
      <w:pPr>
        <w:spacing w:after="0"/>
        <w:rPr>
          <w:rFonts w:ascii="Times New Roman" w:eastAsia="Calibri" w:hAnsi="Times New Roman"/>
          <w:b/>
          <w:sz w:val="20"/>
          <w:szCs w:val="20"/>
          <w:lang w:eastAsia="en-US"/>
        </w:rPr>
      </w:pPr>
    </w:p>
    <w:p w14:paraId="05364845" w14:textId="77777777" w:rsidR="00F30F70" w:rsidRPr="00F30F70" w:rsidRDefault="00F30F70" w:rsidP="00F30F70">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F30F70">
        <w:rPr>
          <w:rFonts w:ascii="Times New Roman" w:hAnsi="Times New Roman"/>
          <w:b/>
          <w:bCs/>
          <w:color w:val="000000"/>
          <w:sz w:val="24"/>
          <w:szCs w:val="24"/>
        </w:rPr>
        <w:t>Частина 14. Інформація від суб’єкта аудиторської діяльності з урахуванням вимог, передбачених пунктом 45 цього Положення</w:t>
      </w:r>
    </w:p>
    <w:p w14:paraId="0E7F3A6A" w14:textId="77777777" w:rsidR="00F30F70" w:rsidRPr="00F30F70" w:rsidRDefault="00F30F70" w:rsidP="00F30F70">
      <w:pPr>
        <w:spacing w:after="0"/>
        <w:rPr>
          <w:rFonts w:ascii="Times New Roman" w:eastAsia="Calibri" w:hAnsi="Times New Roman"/>
          <w:sz w:val="20"/>
          <w:szCs w:val="20"/>
          <w:lang w:val="en-US" w:eastAsia="en-US"/>
        </w:rPr>
      </w:pPr>
    </w:p>
    <w:p w14:paraId="41F0A297" w14:textId="77777777" w:rsidR="00F30F70" w:rsidRPr="00F30F70" w:rsidRDefault="00F30F70" w:rsidP="00F30F70">
      <w:pPr>
        <w:spacing w:after="0"/>
        <w:rPr>
          <w:rFonts w:ascii="Times New Roman" w:eastAsia="Calibri" w:hAnsi="Times New Roman"/>
          <w:sz w:val="20"/>
          <w:szCs w:val="20"/>
          <w:lang w:val="en-US" w:eastAsia="en-US"/>
        </w:rPr>
      </w:pPr>
      <w:r w:rsidRPr="00F30F70">
        <w:rPr>
          <w:rFonts w:ascii="Times New Roman" w:eastAsia="Calibri" w:hAnsi="Times New Roman"/>
          <w:sz w:val="20"/>
          <w:szCs w:val="20"/>
          <w:lang w:val="en-US" w:eastAsia="en-US"/>
        </w:rPr>
        <w:t>Щодо вимог статті 127 Закону України "Про ринки капіталу та організовані товарні ринки" від 23.02.2006р. №3480-IV із змінами (далі - Закон 3480-IV) та з врахуванням вимог пункту 45 Рішення НКЦПФР від 06.06.2023 №608 "Про затвердження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p w14:paraId="479A4988" w14:textId="77777777" w:rsidR="00F30F70" w:rsidRPr="00F30F70" w:rsidRDefault="00F30F70" w:rsidP="00F30F70">
      <w:pPr>
        <w:spacing w:after="0"/>
        <w:rPr>
          <w:rFonts w:ascii="Times New Roman" w:eastAsia="Calibri" w:hAnsi="Times New Roman"/>
          <w:sz w:val="20"/>
          <w:szCs w:val="20"/>
          <w:lang w:val="en-US" w:eastAsia="en-US"/>
        </w:rPr>
      </w:pPr>
      <w:r w:rsidRPr="00F30F70">
        <w:rPr>
          <w:rFonts w:ascii="Times New Roman" w:eastAsia="Calibri" w:hAnsi="Times New Roman"/>
          <w:sz w:val="20"/>
          <w:szCs w:val="20"/>
          <w:lang w:val="en-US" w:eastAsia="en-US"/>
        </w:rPr>
        <w:t>Ґрунтуючись на результатах проведеної в ході аудиту роботи з урахуванням сформованих в процесі аудиту знань i розуміння діяльності Компанії та умов її роботи, в усіх суттєвих аспектах:</w:t>
      </w:r>
    </w:p>
    <w:p w14:paraId="0503B59C" w14:textId="77777777" w:rsidR="00F30F70" w:rsidRPr="00F30F70" w:rsidRDefault="00F30F70" w:rsidP="00F30F70">
      <w:pPr>
        <w:spacing w:after="0"/>
        <w:rPr>
          <w:rFonts w:ascii="Times New Roman" w:eastAsia="Calibri" w:hAnsi="Times New Roman"/>
          <w:sz w:val="20"/>
          <w:szCs w:val="20"/>
          <w:lang w:val="en-US" w:eastAsia="en-US"/>
        </w:rPr>
      </w:pPr>
      <w:r w:rsidRPr="00F30F70">
        <w:rPr>
          <w:rFonts w:ascii="Times New Roman" w:eastAsia="Calibri" w:hAnsi="Times New Roman"/>
          <w:sz w:val="20"/>
          <w:szCs w:val="20"/>
          <w:lang w:val="en-US" w:eastAsia="en-US"/>
        </w:rPr>
        <w:t>-</w:t>
      </w:r>
      <w:r w:rsidRPr="00F30F70">
        <w:rPr>
          <w:rFonts w:ascii="Times New Roman" w:eastAsia="Calibri" w:hAnsi="Times New Roman"/>
          <w:sz w:val="20"/>
          <w:szCs w:val="20"/>
          <w:lang w:val="en-US" w:eastAsia="en-US"/>
        </w:rPr>
        <w:tab/>
        <w:t xml:space="preserve">інформація, яка міститься в звіті про корпоративне управління, що включається до складу річної інформації емітента цінних паперів за 2025 рік відповідно до Закону 3480-IV та Положення , була підготовлена у відповідності до вимог цих нормативних документів та узгоджується з фінансовою звітністю, за винятком наявності власного кодексу корпоративного управління, який Компанія не прийняла для застосовування; </w:t>
      </w:r>
    </w:p>
    <w:p w14:paraId="7A5AD4EB" w14:textId="77777777" w:rsidR="00F30F70" w:rsidRPr="00F30F70" w:rsidRDefault="00F30F70" w:rsidP="00F30F70">
      <w:pPr>
        <w:spacing w:after="0"/>
        <w:rPr>
          <w:rFonts w:ascii="Times New Roman" w:eastAsia="Calibri" w:hAnsi="Times New Roman"/>
          <w:sz w:val="20"/>
          <w:szCs w:val="20"/>
          <w:lang w:val="en-US" w:eastAsia="en-US"/>
        </w:rPr>
      </w:pPr>
      <w:r w:rsidRPr="00F30F70">
        <w:rPr>
          <w:rFonts w:ascii="Times New Roman" w:eastAsia="Calibri" w:hAnsi="Times New Roman"/>
          <w:sz w:val="20"/>
          <w:szCs w:val="20"/>
          <w:lang w:val="en-US" w:eastAsia="en-US"/>
        </w:rPr>
        <w:t>-</w:t>
      </w:r>
      <w:r w:rsidRPr="00F30F70">
        <w:rPr>
          <w:rFonts w:ascii="Times New Roman" w:eastAsia="Calibri" w:hAnsi="Times New Roman"/>
          <w:sz w:val="20"/>
          <w:szCs w:val="20"/>
          <w:lang w:val="en-US" w:eastAsia="en-US"/>
        </w:rPr>
        <w:tab/>
        <w:t>на нашу думку, звіт про корпоративне управління, що включається до складу річної інформації емітента цінних паперів за 2025 рік, містить всю інформацію, яка вимагається пунктами 5-9 частини третьої статті 127 Закону України "Про ринки капіталу та організовані товарні ринки" та підпунктами 6-11 пункту 43 Положення, окрім наявності затвердженої декларації схильності до ризиків емітента, а також опису ключових положень декларації схильності до ризиків емітента.</w:t>
      </w:r>
    </w:p>
    <w:p w14:paraId="3A6047DD" w14:textId="77777777" w:rsidR="00F30F70" w:rsidRPr="00F30F70" w:rsidRDefault="00F30F70" w:rsidP="00F30F70">
      <w:pPr>
        <w:keepNext/>
        <w:spacing w:after="60"/>
        <w:outlineLvl w:val="0"/>
        <w:rPr>
          <w:rFonts w:ascii="Times New Roman" w:hAnsi="Times New Roman"/>
          <w:b/>
          <w:bCs/>
          <w:kern w:val="32"/>
          <w:sz w:val="26"/>
          <w:szCs w:val="26"/>
        </w:rPr>
      </w:pPr>
      <w:bookmarkStart w:id="20" w:name="_Toc228362490"/>
      <w:r w:rsidRPr="00F30F70">
        <w:rPr>
          <w:rFonts w:ascii="Times New Roman" w:hAnsi="Times New Roman"/>
          <w:b/>
          <w:bCs/>
          <w:kern w:val="32"/>
          <w:sz w:val="26"/>
          <w:szCs w:val="26"/>
        </w:rPr>
        <w:t>2) звіт про сталий розвиток</w:t>
      </w:r>
      <w:bookmarkEnd w:id="20"/>
    </w:p>
    <w:tbl>
      <w:tblPr>
        <w:tblW w:w="5000" w:type="pct"/>
        <w:tblCellMar>
          <w:left w:w="0" w:type="dxa"/>
          <w:right w:w="0" w:type="dxa"/>
        </w:tblCellMar>
        <w:tblLook w:val="0000" w:firstRow="0" w:lastRow="0" w:firstColumn="0" w:lastColumn="0" w:noHBand="0" w:noVBand="0"/>
      </w:tblPr>
      <w:tblGrid>
        <w:gridCol w:w="512"/>
        <w:gridCol w:w="4020"/>
        <w:gridCol w:w="5380"/>
      </w:tblGrid>
      <w:tr w:rsidR="00F30F70" w:rsidRPr="00F30F70" w14:paraId="37435D7D"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AB1C9A5"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1</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191890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Оцінка діяльності щодо захисту довкілля та соціальної відповідальності за звітний період:</w:t>
            </w:r>
          </w:p>
        </w:tc>
      </w:tr>
      <w:tr w:rsidR="00F30F70" w:rsidRPr="00F30F70" w14:paraId="75E33B77"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E664CDE"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59FACE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Сталий розвиток ПрАТ "ВГП" - це гармонiйне та збалансоване поєднання трьох складових: економiчної, екологiчної та соцiальної. Це є цiллю та природною частиною дiлової поведiнки Товариства, що безпосередньо впливає на процес прийняття рiшень.</w:t>
            </w:r>
          </w:p>
          <w:p w14:paraId="79B9D67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Протягом 2025 року ПрАТ "ВГП" проводило дiяльнiсть, що вiдображає нашу вiдданiсть iнновацiям та соцiальнiй вiдповiдальностi. Так, серед iншого, Товариство активно спiвпрацює з благодiйними фондами та органiзацiями та завжди готове надати допомогу тим, хто її потребує.</w:t>
            </w:r>
          </w:p>
          <w:p w14:paraId="696663C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Також у емiтента дiють Кодекс поведiнки amfori BSCI працiвникiв ПрАТ "ВГП", Полiтика сталого розвитку ПрАТ "ВГП", Полiтика з якостi та безпечностi продукцiї ПрАТ "ВГП" та Екологiчна полiтика ПрАТ "ВГП".</w:t>
            </w:r>
          </w:p>
          <w:p w14:paraId="180FD35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Згiдно цих документiв, продукцiя Товариства повинна бути якiсною, економною з точки зору використання енергоносiїв, не шкодити навколишньому середовищу, пiддаватися вториннiй переробцi або безпечнiй утилiзацiї. Кожен працiвник при виконаннi своїх обов'язкiв повинен вiдчувати  та розумiти свою економiчну, соцiальну та етичну вiдповiдальнiсть.</w:t>
            </w:r>
          </w:p>
          <w:p w14:paraId="322B93F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Серед основних сфер вiдповiдальностi Товариство є також i вiдповiдальнiсть перед споживачами та вiдповiдальнiсть перед суспiльством, що вiдображається у:</w:t>
            </w:r>
          </w:p>
          <w:p w14:paraId="4CD818A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зобов'язаннi виготовляти продукцiю, що вiдповiдає потребам i очiкуванням споживачiв щодо якостi, безпеки та охорони навколишнього середовища, дотримуючись завжди найвищих стандартiв дiлової етики;</w:t>
            </w:r>
          </w:p>
          <w:p w14:paraId="1936F28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зобов'язаннi вести свою дiяльнiсть як належить вiдповiдальному члену суспiльства, дотримуватись законiв країни, а також поважати захист мiжнародних прав людини</w:t>
            </w:r>
          </w:p>
          <w:p w14:paraId="6C01C99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p>
          <w:p w14:paraId="1B9F0BA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ПрАТ "ВГП" чітко визначило для себе Цілі сталого розвитку, які гармонізовані з 17 цілями, що були ухвалені на Саміті ООН зі сталого розвитку. </w:t>
            </w:r>
          </w:p>
          <w:p w14:paraId="3F8E09D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ЦІЛІ СТАЛОГО РОЗВИТКУ ПрАТ "ВГП"</w:t>
            </w:r>
          </w:p>
          <w:p w14:paraId="471B40B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lastRenderedPageBreak/>
              <w:t xml:space="preserve"> </w:t>
            </w:r>
          </w:p>
          <w:p w14:paraId="7B8F53C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Ціль 4   Якісна освіта - доступна та якісна освіта для всіх.</w:t>
            </w:r>
          </w:p>
          <w:p w14:paraId="448DA6D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обізнаний та навчений персонал ПрАТ "ВГП", якість та швидкість виконання економічних показників.</w:t>
            </w:r>
          </w:p>
          <w:p w14:paraId="0946BD7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79DEF72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професійне навчання новоприйнятих працівників цеху СГП (Статус виконання за 2025 рік - 100% - 100% (122 особи) прийнятого персоналу пройшли професійне навчання)</w:t>
            </w:r>
          </w:p>
          <w:p w14:paraId="79BDC36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щорічне навчання основам охорони праці, навколишнього середовища, пожежної безпеки - 100% працівників Департаменту виробництва СГП та відділу логістики (склад готової продукції), (Статус виконання за 2025 рік - 100% - Щорічне навчання та перевірка знань проведена 100% працівникам з оформленням протоколів перевірки знань)</w:t>
            </w:r>
          </w:p>
          <w:p w14:paraId="7FFF287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навчання працівників підприємства галузевим нормам дотримання вимог ОП, НС, ПБ - не менше 50% робітничого складу колективу (Статус виконання за 2025 рік - 100%).</w:t>
            </w:r>
          </w:p>
          <w:p w14:paraId="7ABFCDB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2B43F51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Ціль 5   Гендерна рівність - рівні права для жінок і чоловіків.</w:t>
            </w:r>
          </w:p>
          <w:p w14:paraId="691F61A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здоровий мікроклімат в колективі, збільшення економічних показників ПрАТ "ВГП".</w:t>
            </w:r>
          </w:p>
          <w:p w14:paraId="73F32B9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52DD63A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забезпечення рівних можливостей для жінок і чоловіків на всіх рівнях;</w:t>
            </w:r>
          </w:p>
          <w:p w14:paraId="1245D9D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прозора політика щодо запобігання дискримінації;</w:t>
            </w:r>
          </w:p>
          <w:p w14:paraId="1CC3A9F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участь в ресертифікаційних та наглядових аудитах на дотримання діючих вимог стандартів BSCI amfori, Sedex.</w:t>
            </w:r>
          </w:p>
          <w:p w14:paraId="195CF2F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Всі сертифікати підтверджені, аудити пройдені на найвищому рівні, діє Кодекс поведiнки amfori BSCI. 0% скарг від працівників щодо гендерної нерівності або дискримінації працівників)</w:t>
            </w:r>
          </w:p>
          <w:p w14:paraId="1DE13C4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64D24E2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Ціль 6   Чиста вода та належні санітарні умови - доступ до води і гігієни.</w:t>
            </w:r>
          </w:p>
          <w:p w14:paraId="730C15C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зменшення захворюваності працівників, відповідність національним та міжнародним стандартам охорони довкілля, а також виконання вимог схеми FSSC 22000 v.6.</w:t>
            </w:r>
          </w:p>
          <w:p w14:paraId="31ABC88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2638080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забезпечення 100% працівників бутильованою питною водою, встановлення місць для пиття в цехах (в кількості 1 пост на кожній дільниці)/ Статус виконання за 2025 рік - 100%. 100% працівників забезпечні бутильованою водою на обох майданчиках: м. Луцьк, вул. Г.Гонгадзе, 25, м.Луцьк, вул. Рівненська, 42</w:t>
            </w:r>
          </w:p>
          <w:p w14:paraId="4E97F3F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встановлення сенсорних змішувачів для економії води на всіх дільницях виробництва (в кількості 1 пост на кожній дільниці)/ Статус виконання за 2025 рік - 100%.</w:t>
            </w:r>
          </w:p>
          <w:p w14:paraId="3677304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доступ до засобів особистої гігієни (мило, рушники) для 100% працівників виробництва/ Статус виконання за 2025 рік - 100%.</w:t>
            </w:r>
          </w:p>
          <w:p w14:paraId="1583328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моніторинг рівня забруднення стічних вод, змивів з обладнання, якості питної води в кранах на виробництві та адміністративному корпусі - 1 раз на рік Статус виконання за 2025 рік - 100%. Проведено контроль стічних вод: випуск 1/випуск2 - перевищень немає, проведено лабораторний контроль змивів з обладнання, контроль питної води (хімічний склад і баканаліз) - показники в нормі.</w:t>
            </w:r>
          </w:p>
          <w:p w14:paraId="6536947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79E9E21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Ціль 7   Доступна та чиста енергія - енергія з відновлюваних джерел.</w:t>
            </w:r>
          </w:p>
          <w:p w14:paraId="1C93257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підвищення енергонезалежності підприємства, скорочення викидів СО2.</w:t>
            </w:r>
          </w:p>
          <w:p w14:paraId="5410CDA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23AE327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перехід на відновлювані джерела енергії - дрова, тріску (заміна всього газового опалювального обладнання на твердопаливне); Статус виконання за 2025 рік: перехід на відновлювальні джерела: м.Луцьк, вул.Рівненська, 42 - 100%, вул.Г.Гонгадзе, 25 - 50% (використовується торф). Виконання 100% планується на 2026 рік (заміна обладнання)</w:t>
            </w:r>
          </w:p>
          <w:p w14:paraId="6CD3054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підвищення енергоефективності шляхом утеплення приміщень, автоматизації системи обігріву (встановлення датчиків терморегуляції на системі опалення). Статус виконання за 2025 рік - 80%, в 2026 році планується реконструкція систем опалення по вул. Рівненська, 42.</w:t>
            </w:r>
          </w:p>
          <w:p w14:paraId="767E4CE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навчання 100 % персоналу принципам енергозбереження. Статус виконання за 2025 рік - 100%.</w:t>
            </w:r>
          </w:p>
          <w:p w14:paraId="6659517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зменшення використання технологічного автотранспорту та перехід на використання електротранспорту (електронавантажувачів). Статус виконання за 2025 рік: 90% - електротранспорт, 10% автонавантажувачі.</w:t>
            </w:r>
          </w:p>
          <w:p w14:paraId="0B9860A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скорочення викидів СО2 за рахунок відмови від використання газоподібного палива (використання палива з меншим показником емісії) Статус виконання за 2025 рік - 100%: газова котельня по вул.Рівненській 42 законсервована, по вул. Г.Гонгадзе, 25 - демонтована.</w:t>
            </w:r>
          </w:p>
          <w:p w14:paraId="6FC0FFF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5A28BF5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Ціль 8   Гідна праця та економічне зростання - робочі місця і розвиток.</w:t>
            </w:r>
          </w:p>
          <w:p w14:paraId="6842066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lastRenderedPageBreak/>
              <w:t>Результат виконання цілі - зростання продуктивності праці, зниження плинності кадрів, зміцнення репутації підприємства, позитивний внесок в економіку.</w:t>
            </w:r>
          </w:p>
          <w:p w14:paraId="47FCC9C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47D4C24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встановлення зарплати не нижче середньогалузевої з урахуванням регіональних особливостей, прозора система преміювання. Статус виконання за 2025 рік - 100%: ЗП коригується відповідно до регіональних особливостей, проводиться навчання згідно Положення про преміювання зі всіма працівниками підприємства.</w:t>
            </w:r>
          </w:p>
          <w:p w14:paraId="482D535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організація місця відпочинку працівників біля адміністративного корпусу виробництва на літній період. Статус виконання за 2025 рік - 100%: встановлено місце відпочинку працівників біля адміністративного корпусу виробництва</w:t>
            </w:r>
          </w:p>
          <w:p w14:paraId="0DE20F2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оснащення робочих місць відповідно норм охорони праці. Статус виконання за 2025 рік - 100% (проведена атестація робочих місць для всіх виробничих професій, робочі місця оснащенні згідно вимог законодавства)</w:t>
            </w:r>
          </w:p>
          <w:p w14:paraId="346B7AD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підтримка працівників вразливих категорій (ветеранів та працівників з інвалідністю). Статус виконання за 2025 рік - 100%: 49 працівників з інвалідністю забезпечені роботою.</w:t>
            </w:r>
          </w:p>
          <w:p w14:paraId="1A54951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39E8B7C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Ціль 9   </w:t>
            </w:r>
            <w:r w:rsidRPr="00F30F70">
              <w:rPr>
                <w:rFonts w:ascii="Times New Roman" w:hAnsi="Times New Roman"/>
                <w:color w:val="000000"/>
                <w:sz w:val="20"/>
                <w:szCs w:val="20"/>
                <w:lang w:val="en-US"/>
              </w:rPr>
              <w:tab/>
              <w:t>Індустріалізація, інновації та інфраструктура - модернізація промисловості.</w:t>
            </w:r>
          </w:p>
          <w:p w14:paraId="2FDE082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підвищення ефективності виробництва, покращення конкурентоспроможності на внутрішньому та зовнішньому ринках.</w:t>
            </w:r>
          </w:p>
          <w:p w14:paraId="73EBC45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36D8275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перехід на енергозберігаюче освітлювальне обладнання в цехах, складах та адмінприміщеннях, що дає змогу зменшити використання енергії на 10% (в порівнянні з використанням ламп розжарювання та люмінесцентних ламп) та зменшити кількість небезпечних відходів (ламп люмінесцентних). </w:t>
            </w:r>
          </w:p>
          <w:p w14:paraId="1D69A6B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закупівля люм.ламп - 0, перехід на освітлення з датчиками руху та енергозберігаюче з збільшеним терміном роботи обладнання</w:t>
            </w:r>
          </w:p>
          <w:p w14:paraId="792EB01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цифровізація процесів (в т.ч. забезпечення простежуваності згідно стандарту FSC, схеми FSSC 22000 v.6). С</w:t>
            </w:r>
          </w:p>
          <w:p w14:paraId="0F2595B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автоматизація складів, логістики, документообігу, фіксація швидкості роботи виробничого обладнання для покращення процесу планування та розрахунку ефективності виробничих потужностей. Збільшення продуктивності та полегшення праці працівників.</w:t>
            </w:r>
          </w:p>
          <w:p w14:paraId="2FECFB4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розвиток інфраструктури підприємства, а саме: реконструкція покриття рампи та покриття підлоги складу сировини, утеплення приміщення складу сировини;</w:t>
            </w:r>
          </w:p>
          <w:p w14:paraId="317080F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покриття рампи, відсіку 3,4 складу ГП облаштовано бруківкою, проведено утеплення складу сировини, підлога складу сировини облаштована</w:t>
            </w:r>
          </w:p>
          <w:p w14:paraId="440FBFE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спільні пілотні проєкти з зацікавленими компаніями (наприклад, Фундація Дім Рональда МакДональда в Україні);</w:t>
            </w:r>
          </w:p>
          <w:p w14:paraId="2B428BD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покращення конкурентоспроможності на внутрішньому та зовнішньому ринках (щорічна участь ПрАТ "ВГП" у міжнародній виставці PLMA (Private Label Manufacture Association) (м. Амстердам).</w:t>
            </w:r>
          </w:p>
          <w:p w14:paraId="32FA848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w:t>
            </w:r>
          </w:p>
          <w:p w14:paraId="4FBBF4D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Прийнята участь у виставці. Здобуто перемогу в номінації New Premium Products в рамках PLMA New Product Expo Award (косметичні серветки з великоднім дизайном)</w:t>
            </w:r>
          </w:p>
          <w:p w14:paraId="78AC608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07FFEA0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Ціль 12 </w:t>
            </w:r>
            <w:r w:rsidRPr="00F30F70">
              <w:rPr>
                <w:rFonts w:ascii="Times New Roman" w:hAnsi="Times New Roman"/>
                <w:color w:val="000000"/>
                <w:sz w:val="20"/>
                <w:szCs w:val="20"/>
                <w:lang w:val="en-US"/>
              </w:rPr>
              <w:tab/>
              <w:t>Відповідальне споживання і виробництво - менше відходів і шкідливих викидів, ефективне використання ресурсів, екологічно чисте виробництво.</w:t>
            </w:r>
          </w:p>
          <w:p w14:paraId="7FC186A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покращення репутації бренду як екологічно відповідального, зростання продажів продукції з екосертифікацією.</w:t>
            </w:r>
          </w:p>
          <w:p w14:paraId="3E5871E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6216FA8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контроль об'ємів закупівель для уникнення надлишків сировини і матеріалів. Постачання сировини від відповідальних виробників;</w:t>
            </w:r>
          </w:p>
          <w:p w14:paraId="26968CD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Закупівля сировини проводиться лише у сертифікованих на FSI постачальників</w:t>
            </w:r>
          </w:p>
          <w:p w14:paraId="78A63F5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маркування товарів для інформування споживачів про екологічність продукту;</w:t>
            </w:r>
          </w:p>
          <w:p w14:paraId="1CD7E22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в 2025 році підприємство сертифікувало продукцію відповідно до вимог ДСТУ ISO 14024-2002 "Зелений журавлик", на продукти нанесено маркування щодо екологічності продукту</w:t>
            </w:r>
          </w:p>
          <w:p w14:paraId="210B3F2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впровадження системи роздільного збору відходів на виробництві; сортування та передача 100% відходів (обрізків, залишків тощо) на повторну переробку; партнерство з переробними підприємствами;</w:t>
            </w:r>
          </w:p>
          <w:p w14:paraId="47822D8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всіх відходів обліковано, налагоджено роздільний збір відходів, налагоджено процес передачі всіх відходів на видалення або оброблення ліцензованим підприємствам.</w:t>
            </w:r>
          </w:p>
          <w:p w14:paraId="681991F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виконання Плану управління відходами в частині зменшення утворення відходів на 10%;</w:t>
            </w:r>
          </w:p>
          <w:p w14:paraId="3802CA7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lastRenderedPageBreak/>
              <w:t>Статус виконання за 2025 рік - 100%</w:t>
            </w:r>
          </w:p>
          <w:p w14:paraId="5E1D0C9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отримання підприємством екологічного сертифікату ISO 14001:2015;</w:t>
            </w:r>
          </w:p>
          <w:p w14:paraId="1B79F2C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сертифікат отримано</w:t>
            </w:r>
          </w:p>
          <w:p w14:paraId="3062721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розгляд питання переходу на біорозкладну або мінімальну упаковку;</w:t>
            </w:r>
          </w:p>
          <w:p w14:paraId="4BBEA02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- 50%, вивчення питання мінімізації упаковки згідно ISO 14021, роботи продовжаться в 2026 році.</w:t>
            </w:r>
          </w:p>
          <w:p w14:paraId="6B122DC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інформування споживачів на упаковці про склад, екологічність продукту та як його правильно утилізувати;</w:t>
            </w:r>
          </w:p>
          <w:p w14:paraId="337283E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на продукти нанесено маркування щодо складу упаковки з метою інформування споживачів про екологічність упаковки, що підтверджує, що товар безпечний для здоров'я та довкілля</w:t>
            </w:r>
          </w:p>
          <w:p w14:paraId="4B3A3A4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співпраця з торговими мережами щодо просування екотоварів.</w:t>
            </w:r>
          </w:p>
          <w:p w14:paraId="13D9E8E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w:t>
            </w:r>
          </w:p>
          <w:p w14:paraId="29C94B4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p>
          <w:p w14:paraId="2A59965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Ціль 13 </w:t>
            </w:r>
            <w:r w:rsidRPr="00F30F70">
              <w:rPr>
                <w:rFonts w:ascii="Times New Roman" w:hAnsi="Times New Roman"/>
                <w:color w:val="000000"/>
                <w:sz w:val="20"/>
                <w:szCs w:val="20"/>
                <w:lang w:val="en-US"/>
              </w:rPr>
              <w:tab/>
              <w:t>Боротьба зі зміною клімату - скорочення викидів парникових газів.</w:t>
            </w:r>
          </w:p>
          <w:p w14:paraId="49E9869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виконання цілі - зменшення навантаження на екосистему.</w:t>
            </w:r>
          </w:p>
          <w:p w14:paraId="1EDDE3F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417E632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зменшення викидів CO? за рахунок переходу на відновлювальне паливо з меншим показником емісії CO? - деревину;</w:t>
            </w:r>
          </w:p>
          <w:p w14:paraId="28AE976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котельне обладнання на 70% використовує відновлювальне паливо - деревину, на майданчику за локацією м.Луцьк, вул. Рівненська, 42 - 100%.</w:t>
            </w:r>
          </w:p>
          <w:p w14:paraId="4CF301C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Перехід на 100% відновлювальне паливо планується на 2026 рік (заміна обладнання)</w:t>
            </w:r>
          </w:p>
          <w:p w14:paraId="2198852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впровадження систем моніторингу енергоспоживання.</w:t>
            </w:r>
          </w:p>
          <w:p w14:paraId="733878F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 моніторинг споживання енергоресурсів налагоджений.</w:t>
            </w:r>
          </w:p>
          <w:p w14:paraId="5886639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36A878D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Ціль 16 </w:t>
            </w:r>
            <w:r w:rsidRPr="00F30F70">
              <w:rPr>
                <w:rFonts w:ascii="Times New Roman" w:hAnsi="Times New Roman"/>
                <w:color w:val="000000"/>
                <w:sz w:val="20"/>
                <w:szCs w:val="20"/>
                <w:lang w:val="en-US"/>
              </w:rPr>
              <w:tab/>
              <w:t>Мир, справедливість і сильні інститути - права людини, безпека, справедливість. Результат виконання цілі - зміцнення довіри до бренду як до соціально відповідального виробника.</w:t>
            </w:r>
          </w:p>
          <w:p w14:paraId="7830C52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0207EBA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захист прав працівників: виплата зарплат офіційно та вчасно, відповідно до трудового законодавства; забезпечення рівного доступу до можливостей: відсутність дискримінації за статтю, віком, статусом;</w:t>
            </w:r>
          </w:p>
          <w:p w14:paraId="04E7CC4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(виплата зарплат офіційно та вчасно, відповідно до трудового законодавства; забезпечення рівного доступу до можливостей: відсутність дискримінації за статтю, віком, статусом)</w:t>
            </w:r>
          </w:p>
          <w:p w14:paraId="4B9436C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встановлення механізму реєстрації скарг та пропозицій: анонімна "гаряча лінія" - гугл форма "Пропозиції щодо покращення", встановлена скринька довіри у цеху;</w:t>
            </w:r>
          </w:p>
          <w:p w14:paraId="10074F1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Впроваджена анонімна гугл форма "Пропозиції щодо покращення", встановлена скриньки довіри у цехах.</w:t>
            </w:r>
          </w:p>
          <w:p w14:paraId="03724D9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дотримання всіх пунктів Кодексу поведінки BSCI та обізнаність працівників;</w:t>
            </w:r>
          </w:p>
          <w:p w14:paraId="5316AB8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Працівники обізнані, кодекс поведінки розміщено у всіх кабінетах та дошках оголошень.</w:t>
            </w:r>
          </w:p>
          <w:p w14:paraId="27C07EC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виробництво продукції для потреб гуманітарної допомоги (передача паперових виробів для ЗСУ);</w:t>
            </w:r>
          </w:p>
          <w:p w14:paraId="1ECBFBA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(передача паперових виробів для ЗСУ, участь у соціальних програмах тощо)</w:t>
            </w:r>
          </w:p>
          <w:p w14:paraId="1282C07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підтримка працівників - військовослужбовців (збереження місця роботи, допомога необхідним).</w:t>
            </w:r>
          </w:p>
          <w:p w14:paraId="3D1F4E6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w:t>
            </w:r>
          </w:p>
          <w:p w14:paraId="7510B5B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p>
          <w:p w14:paraId="1D17181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Ціль 17 </w:t>
            </w:r>
            <w:r w:rsidRPr="00F30F70">
              <w:rPr>
                <w:rFonts w:ascii="Times New Roman" w:hAnsi="Times New Roman"/>
                <w:color w:val="000000"/>
                <w:sz w:val="20"/>
                <w:szCs w:val="20"/>
                <w:lang w:val="en-US"/>
              </w:rPr>
              <w:tab/>
              <w:t>Партнерство заради сталого розвитку - співпраця між країнами, організаціями, бізнесом.</w:t>
            </w:r>
          </w:p>
          <w:p w14:paraId="1A03638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Результат виконанні цілі - розширення ринків збуту, зниження витрат на сировину через локальні ланцюги поставок, підвищення довіри серед громадськості та державних структур.</w:t>
            </w:r>
          </w:p>
          <w:p w14:paraId="0F0ED91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Шляхи досягнення:</w:t>
            </w:r>
          </w:p>
          <w:p w14:paraId="47ABEC8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укладання договорів з екологічно відповідальними постачальниками сировини (наприклад, постачання FSC-сертифікованої сировини);</w:t>
            </w:r>
          </w:p>
          <w:p w14:paraId="299EADD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(постачання лише FSC-сертифікованої сировини)</w:t>
            </w:r>
          </w:p>
          <w:p w14:paraId="4780226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укладання договорів з ліцензованими контрагентами на переробку та видалення відходів;</w:t>
            </w:r>
          </w:p>
          <w:p w14:paraId="19B437E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(Договори укладено з ліцензованими контрагентами, що мають відповідні дозволи та ліцензії Міндовкілля)</w:t>
            </w:r>
          </w:p>
          <w:p w14:paraId="31D0C5F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партнерство з технічними та екологічними кафедрами навчальних закладів щодо проведення екскурсій, стажувань, спільних досліджень;</w:t>
            </w:r>
          </w:p>
          <w:p w14:paraId="3147B86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Проведено навчання відповідальних осіб за Управління відходами, навчання внутрішніх аудиторів, участь у семінарах, вебінарах тощо. Партнерство з технічними та екологічними кафедрами навчальних закладів України, підключення екологічної платформи  "Онлайн-</w:t>
            </w:r>
            <w:r w:rsidRPr="00F30F70">
              <w:rPr>
                <w:rFonts w:ascii="Times New Roman" w:hAnsi="Times New Roman"/>
                <w:color w:val="000000"/>
                <w:sz w:val="20"/>
                <w:szCs w:val="20"/>
                <w:lang w:val="en-US"/>
              </w:rPr>
              <w:lastRenderedPageBreak/>
              <w:t>консультант еколога"</w:t>
            </w:r>
          </w:p>
          <w:p w14:paraId="2779095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спільна розробка нових, екологічних видів упаковки з підрядниками;</w:t>
            </w:r>
          </w:p>
          <w:p w14:paraId="696795C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 (проводиться постійна робота з виробниками упаковки щодо екологізації упаковки)</w:t>
            </w:r>
          </w:p>
          <w:p w14:paraId="45EB0C2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партнерство з європейськими компаніями щодо обміну найкращими практиками з екологізації виробництва.</w:t>
            </w:r>
          </w:p>
          <w:p w14:paraId="653EFC5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Статус виконання за 2025 рік - 100%</w:t>
            </w:r>
          </w:p>
          <w:p w14:paraId="3C63F90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p>
          <w:p w14:paraId="6254CCA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p>
          <w:p w14:paraId="6A3BA6A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ПрАТ "ВГП" впроваджено та сертифіковано системи менеджменту відповідно до таких стандартів та схем сертифікації:</w:t>
            </w:r>
          </w:p>
          <w:p w14:paraId="0D74AD1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Стандарт ISO 9001:2015: система управління якістю (сертифікація з 2011 року)</w:t>
            </w:r>
          </w:p>
          <w:p w14:paraId="5021C23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BSCI Amfori: соціальна відповідальність (сертифікація з 2014 року)</w:t>
            </w:r>
          </w:p>
          <w:p w14:paraId="3A25B1C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Sedex: соціальна відповідальність (сертифікація з 2016 року)</w:t>
            </w:r>
          </w:p>
          <w:p w14:paraId="5321A5F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FSC: Лісова Опікунська Рада (сертифікація з 2018 року)</w:t>
            </w:r>
          </w:p>
          <w:p w14:paraId="4CE8AE9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Схема сертифікації FSSC 22000 v.6: безпека харчових продуктів (сертифікація з 2021 року)</w:t>
            </w:r>
          </w:p>
          <w:p w14:paraId="157E1FF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Стандарт ISO 14001:2015: система екологічного управління (сертифікація з 2025 року)</w:t>
            </w:r>
          </w:p>
          <w:p w14:paraId="229BE83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Стандарт ДСТУ ISO 14024:2018: екологічне маркування ІІ типу, сертифікація ГОТОВОЇ ПРОДУКЦІЇ (сертифікація з 2025 року)</w:t>
            </w:r>
          </w:p>
          <w:p w14:paraId="52278DD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Це дає впевненiсть у безпецi продукцiї, яку купує споживач. Це є свiдченням нашої невпинної працi та зобов'язання перед клiєнтами та спiльнотою.</w:t>
            </w:r>
          </w:p>
          <w:p w14:paraId="527A775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Екологiчна полiтика пiдтримується у всьому ланцюгу виробництва компанiї вiд постачання матерiалiв та сировини, дiї технологiчного процесу, до продукцiї, що випускається пiдприємством.</w:t>
            </w:r>
          </w:p>
          <w:p w14:paraId="3F40D11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Дiяльнiсть пiдприємства спрямована на:</w:t>
            </w:r>
          </w:p>
          <w:p w14:paraId="34A3528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постiйне вдосконалення процесiв в областi охорони навколишнього середовища.</w:t>
            </w:r>
          </w:p>
          <w:p w14:paraId="78A2BF3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монiторинг впливу на довкiлля  всiх  виробничих процесiв по напрямках.</w:t>
            </w:r>
          </w:p>
          <w:p w14:paraId="168E929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навчання персоналу культурi безпеки працi, охоронi здоров'я i навколишнього середовища</w:t>
            </w:r>
          </w:p>
          <w:p w14:paraId="7699D2F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вiдкритiсть i доступнiсть екологiчної дiяльностi та спiвпраця з зацiкавленими сторонами в галузi охорони навколишнього середовища, конструктивна взаємодiя з громадськiстю</w:t>
            </w:r>
          </w:p>
          <w:p w14:paraId="063F251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дотримання нацiонального законодавства, регiональних та галузевих вимог, що регламентують роботу пiдприємства в галузi охорони навколишнього середовища</w:t>
            </w:r>
          </w:p>
          <w:p w14:paraId="3F7F022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забезпечення необхiдних санiтарно-гiгiєнiчних умов працi персоналу</w:t>
            </w:r>
          </w:p>
          <w:p w14:paraId="068181D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скорочення кiлькостi вiдходiв виробництва i своєчасну передачу їх на вiдновлення або видалення</w:t>
            </w:r>
          </w:p>
          <w:p w14:paraId="315F8E8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Напрямками охоронної дiяльностi Товариства є:</w:t>
            </w:r>
          </w:p>
          <w:p w14:paraId="39EC381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охорона атмосферного повiтря;</w:t>
            </w:r>
          </w:p>
          <w:p w14:paraId="3631DDF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управлiння вiдходами;</w:t>
            </w:r>
          </w:p>
          <w:p w14:paraId="321E463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xml:space="preserve">-       </w:t>
            </w:r>
            <w:r w:rsidRPr="00F30F70">
              <w:rPr>
                <w:rFonts w:ascii="Times New Roman" w:hAnsi="Times New Roman"/>
                <w:color w:val="000000"/>
                <w:sz w:val="20"/>
                <w:szCs w:val="20"/>
                <w:lang w:val="en-US"/>
              </w:rPr>
              <w:tab/>
              <w:t>охорона та рацiональне використання водних ресурсiв.</w:t>
            </w:r>
          </w:p>
          <w:p w14:paraId="4E78B03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Полiтика компанiї - вiдкритiсть та доступнiсть, надання змiстовної, повної та правдивої iнформацiї про продукцiю та розвиток пiдприємства.</w:t>
            </w:r>
          </w:p>
          <w:p w14:paraId="070D91C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Компанiя несе повну вiдповiдальнiсть перед суспiльством за свою дiяльнiсть та дотримується вимог чинного законодавства країн, прагне створювати новi робочi мiсця та пiдтримувати своїх споживачiв.</w:t>
            </w:r>
          </w:p>
          <w:p w14:paraId="2E9DC6E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color w:val="000000"/>
                <w:sz w:val="20"/>
                <w:szCs w:val="20"/>
                <w:lang w:val="en-US"/>
              </w:rPr>
              <w:t>Керiвництво ПрАТ "ВГП" активно зацiкавлене у пошуку шляхiв та заходiв, завдяки яким компанiя та її працiвники можуть позитивно впливати на суспiльство, в якому вони проживають.</w:t>
            </w:r>
          </w:p>
        </w:tc>
      </w:tr>
      <w:tr w:rsidR="00F30F70" w:rsidRPr="00F30F70" w14:paraId="4050710C"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96D37FF"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lastRenderedPageBreak/>
              <w:t>2</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E09FD8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F30F70" w:rsidRPr="00F30F70" w14:paraId="342838B6"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90DB1F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727F4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4"/>
                <w:szCs w:val="24"/>
              </w:rPr>
            </w:pPr>
            <w:r w:rsidRPr="00F30F70">
              <w:rPr>
                <w:rFonts w:ascii="Times New Roman" w:hAnsi="Times New Roman"/>
                <w:b/>
                <w:color w:val="000000"/>
                <w:sz w:val="20"/>
                <w:szCs w:val="24"/>
              </w:rPr>
              <w:t>1. Перелік ризиків щодо захисту довкілля та соціальної відповідальності, які мають вплив на особу:</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C8948A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1. Скарги населення на викиди забруднюючих речовин в атмосферне повiтря вiд лiнiй по виготовленню паперової санiтарно-гiгiєнiчної продукцiї</w:t>
            </w:r>
          </w:p>
          <w:p w14:paraId="79B5905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2. Залповий викид суспендованих речовин в атмосферне повiтря, викид ЗР без очищення</w:t>
            </w:r>
          </w:p>
          <w:p w14:paraId="456FAA6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3. Розливи ПММ, ЗОР, витiк електролiту чи iнших типiв небезпечних вiдходiв внаслiдок необережностi персоналу, нехтування правил пожежної безпеки.</w:t>
            </w:r>
          </w:p>
          <w:p w14:paraId="67EA20C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4. Перевищення ГДК забруднюючих речовин стацiонарними джерелами викидiв</w:t>
            </w:r>
          </w:p>
          <w:p w14:paraId="1BF8D5A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color w:val="000000"/>
                <w:sz w:val="20"/>
                <w:szCs w:val="20"/>
                <w:lang w:val="en-US"/>
              </w:rPr>
              <w:t>5. Перевищення ГДС в каналiзацiйну мережу мiста</w:t>
            </w:r>
          </w:p>
        </w:tc>
      </w:tr>
      <w:tr w:rsidR="00F30F70" w:rsidRPr="00F30F70" w14:paraId="1716DB7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61472F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98A2C5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2. Заходи, які планується здійснити / здійснюються для мінімізації/усунення кожного із ризиків:</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4D3E69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1. Постiйний контроль за викидами (згiдно процедури), контроль за повiтрям населених мiсць (на межi СЗЗ), оприлюднення iнформацiї для зацiкавлених осiб.</w:t>
            </w:r>
          </w:p>
          <w:p w14:paraId="7040FDC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lastRenderedPageBreak/>
              <w:t>2. Забезпечення безперебiйної роботи вентиляцiї та ГОУ, вчасна замiна фiльтрувального матерiалу, зблокована робота верстатiв з ГОУ</w:t>
            </w:r>
          </w:p>
          <w:p w14:paraId="0855730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3. Облаштування мiсць розмiщення вiдходiв твердим покриттям та пiддонами для уникнення проливiв, дотримання вимог процедури управлiння вiдходами, навчання персоналу</w:t>
            </w:r>
          </w:p>
          <w:p w14:paraId="51296C1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4. Постiйний контроль за викидами (1 раз на рiк атестованою лабораторiєю), контроль за вмiстом закупленої сировини (клеїв, фарб, плiвки тощо), контроль використання палива котельнею.</w:t>
            </w:r>
          </w:p>
          <w:p w14:paraId="3D2484D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5. Постiйний контроль за скидами (1 раз на рiк атестованою лабораторiєю), контроль вмiсту мийних засобiв, контроль за несанкцiонованим скидом в каналiзацiю мийних та дезiнфiкуючих розчинiв, дотримання графiку чистки колодязiв, технiчнi рiшення щодо зменшення концентрацiй ЗР тощо.</w:t>
            </w:r>
          </w:p>
          <w:p w14:paraId="3D085DA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6. Укладання угод на вивезення вiдходiв з лiцензованими органiзацiями, Передача небезпечних вiдходiв не рiдше 1 разу на рiк.</w:t>
            </w:r>
          </w:p>
          <w:p w14:paraId="04FDC90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color w:val="000000"/>
                <w:sz w:val="20"/>
                <w:szCs w:val="20"/>
                <w:lang w:val="en-US"/>
              </w:rPr>
              <w:t>7. Дотримання норм природоохоронного законодавства в галузi охорони атмосферного повiтря, водних i земельних ресурсiв щодо поводження з вiдходами та небезпечними хiмiчними речовинами. Перевiрка та контроль за викидами, систематична утилiзацiя вiдходiв та небезпечних речовин.</w:t>
            </w:r>
          </w:p>
        </w:tc>
      </w:tr>
      <w:tr w:rsidR="00F30F70" w:rsidRPr="00F30F70" w14:paraId="4A612E2D"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2EDC1E9"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3</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635008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Основні положення політики з питань захисту довкілля та соціальної відповідальності</w:t>
            </w:r>
          </w:p>
        </w:tc>
      </w:tr>
      <w:tr w:rsidR="00F30F70" w:rsidRPr="00F30F70" w14:paraId="11E4D3B6"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3561F9"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3FC36F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4"/>
                <w:szCs w:val="24"/>
              </w:rPr>
            </w:pPr>
            <w:r w:rsidRPr="00F30F70">
              <w:rPr>
                <w:rFonts w:ascii="Times New Roman" w:hAnsi="Times New Roman"/>
                <w:b/>
                <w:color w:val="000000"/>
                <w:sz w:val="20"/>
                <w:szCs w:val="24"/>
              </w:rPr>
              <w:t>Перелік політик з питань захисту довкілля та соціальної відповідальності та опис питань, які такі політики покликані вирішити</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DD593B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Кодекс поведiнки amfori BSCI працiвникiв ПрАТ "ВГП" (метою полiтики є досягнення постiйної та довгострокової прибутковостi виробництва шляхом пiдтримки споживачiв з метою задоволення їх потреб та забезпечення постiйного, позитивного та сталого фiнансового та соцiального розвитку компанiї)</w:t>
            </w:r>
          </w:p>
          <w:p w14:paraId="558FF81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Екологiчна полiтика ПрАТ "ВГП" (постiйне вдосконалення процесiв в областi охорони навколишнього середовища, вiдкритiсть i доступнiсть екологiчної дiяльностi, конструктивна взаємодiя з громадськiстю, скорочення кiлькостi вiдходiв виробництва та своєчасна передача їх на вiдновлення або видалення)</w:t>
            </w:r>
          </w:p>
          <w:p w14:paraId="0F2C8D4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 Полiтика сталого розвитку ПрАТ "ВГП" (визначає зобов'язання ПрАТ "ВГП" щодо iнтеграцiї принципiв сталого розвитку у всi аспекти дiяльностi пiдприємства, що спрямованi на збереження довкiлля, соцiальну вiдповiдальнiсть, економiчну ефективнiсть, дотримання етичних стандартiв)</w:t>
            </w:r>
          </w:p>
          <w:p w14:paraId="3B3596B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0"/>
              </w:rPr>
            </w:pPr>
            <w:r w:rsidRPr="00F30F70">
              <w:rPr>
                <w:rFonts w:ascii="Times New Roman" w:hAnsi="Times New Roman"/>
                <w:color w:val="000000"/>
                <w:sz w:val="20"/>
                <w:szCs w:val="20"/>
                <w:lang w:val="en-US"/>
              </w:rPr>
              <w:t>- Полiтика з якостi та безпечностi продукцiї (визначає шлях до бездоганної якостi та безпечностi санiтарно-гiгiєнiчної продукцiї, що виготовляється на виробничих потужностях пiдприємства).</w:t>
            </w:r>
          </w:p>
        </w:tc>
      </w:tr>
      <w:tr w:rsidR="00F30F70" w:rsidRPr="00F30F70" w14:paraId="724CDF9E"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29ABB0C"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4</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066B3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F30F70" w:rsidRPr="00F30F70" w14:paraId="5967C0C8"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A2BB626"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9F78C1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1. Перелік питань, які розглядались виконавчим органом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38C7639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SWOT-аналiз ПрАТ "ВГП" (якiсть + безпечнiсть + екологія)</w:t>
            </w:r>
          </w:p>
          <w:p w14:paraId="5443978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Вимоги зацікавлених сторін (якiсть + безпечнiсть + екологія)</w:t>
            </w:r>
          </w:p>
          <w:p w14:paraId="401803E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Сфера застосування системи управлiння якiстю та безпечнiстю ПрАТ "ВГП" (ISO 9001:2015)</w:t>
            </w:r>
          </w:p>
          <w:p w14:paraId="745BBA0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Сфера застосування системи управлiння якiстю та безпечнiстю ПрАТ "ВГП" (FSSC 22000 v. 6)</w:t>
            </w:r>
          </w:p>
          <w:p w14:paraId="7DFC359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lastRenderedPageBreak/>
              <w:t>- Сфера застосування системи екологiчного управлiння ПрАТ "ВГП" (ISO 14001:2015)</w:t>
            </w:r>
          </w:p>
          <w:p w14:paraId="4FA1EC8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Накази по системi управлiння якiстю та безпечнiстю, екологічного управління</w:t>
            </w:r>
          </w:p>
          <w:p w14:paraId="11FADF5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Цiлi ПрАТ "ВГП" у сферi якостi, безпечностi продукцiї та екологiчного управлiння 2026 рiк</w:t>
            </w:r>
          </w:p>
          <w:p w14:paraId="6055E0B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Цiлi сталого розвитку</w:t>
            </w:r>
          </w:p>
          <w:p w14:paraId="599AD8D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Формування цiлей з якостi та безпечностi продукцiї</w:t>
            </w:r>
          </w:p>
          <w:p w14:paraId="247CD24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Формування екологічних цiлей</w:t>
            </w:r>
          </w:p>
          <w:p w14:paraId="639C779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Полiтика у сферi якостi та безпечностi продукцiї</w:t>
            </w:r>
          </w:p>
          <w:p w14:paraId="04A3B3D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Полiтика сталого розвитку ПрАТ "ВГП"</w:t>
            </w:r>
          </w:p>
          <w:p w14:paraId="17381C5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Поводження зi стороннiми предметами</w:t>
            </w:r>
          </w:p>
          <w:p w14:paraId="5EA44DD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Екологiчна полiтика ПрАТ "ВГП"</w:t>
            </w:r>
          </w:p>
          <w:p w14:paraId="604BCE5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впровадження системи екологiчного управлiння на ПрАТ "ВГП" (Настанова СЕМ)</w:t>
            </w:r>
          </w:p>
          <w:p w14:paraId="5738664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управлiння водним середовищем</w:t>
            </w:r>
          </w:p>
          <w:p w14:paraId="29B991B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управлiння вiдходами на ПрАТ "ВГП"</w:t>
            </w:r>
          </w:p>
          <w:p w14:paraId="4F18932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дотримання вимог законодавства щодо охорони атмосферного повiтря</w:t>
            </w:r>
          </w:p>
          <w:p w14:paraId="7CD1AE9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iдентифiкацiї та оцiнки екологiчних аспектiв на ПрАТ "ВГП"</w:t>
            </w:r>
          </w:p>
          <w:p w14:paraId="13246B0B"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оцiнки екологiчних ризикiв на ПрАТ "ВГП"</w:t>
            </w:r>
          </w:p>
          <w:p w14:paraId="772B4CD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Процедура перевiрки та дотримання вимог природоохоронного законодавства на ПрАТ "ВГП"</w:t>
            </w:r>
          </w:p>
          <w:p w14:paraId="5330287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ПЛАН управлiння вiдходами</w:t>
            </w:r>
          </w:p>
          <w:p w14:paraId="798CBB4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Відомості про склад і властивості відходів ПрАТ "ВГП"</w:t>
            </w:r>
          </w:p>
          <w:p w14:paraId="26F9D4D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rPr>
            </w:pPr>
            <w:r w:rsidRPr="00F30F70">
              <w:rPr>
                <w:rFonts w:ascii="Times New Roman" w:hAnsi="Times New Roman"/>
                <w:color w:val="000000"/>
                <w:sz w:val="20"/>
                <w:szCs w:val="24"/>
                <w:lang w:val="en-US"/>
              </w:rPr>
              <w:t>- Антидискримінаційна політика ПрАТ "ВГП".</w:t>
            </w:r>
          </w:p>
        </w:tc>
      </w:tr>
      <w:tr w:rsidR="00F30F70" w:rsidRPr="00F30F70" w14:paraId="0712987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7C5B8FB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202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FA5889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2. Перелік питань, які розглядались радою та короткий зміст рішень, які було прийнято: </w:t>
            </w:r>
          </w:p>
        </w:tc>
        <w:tc>
          <w:tcPr>
            <w:tcW w:w="271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C7607B5"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rPr>
            </w:pPr>
            <w:r w:rsidRPr="00F30F70">
              <w:rPr>
                <w:rFonts w:ascii="Times New Roman" w:hAnsi="Times New Roman"/>
                <w:color w:val="000000"/>
                <w:sz w:val="20"/>
                <w:szCs w:val="24"/>
                <w:lang w:val="en-US"/>
              </w:rPr>
              <w:t>Такі питання радою не розглядалися.</w:t>
            </w:r>
          </w:p>
        </w:tc>
      </w:tr>
      <w:tr w:rsidR="00F30F70" w:rsidRPr="00F30F70" w14:paraId="4467987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6F6F4A9E"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5</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B8E7D3F"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Перелік ключових стейкхолдерів, на яких має вплив діяльність особи із зазначенням обґрунтування в чому саме полягає такий вплив:</w:t>
            </w:r>
          </w:p>
        </w:tc>
      </w:tr>
      <w:tr w:rsidR="00F30F70" w:rsidRPr="00F30F70" w14:paraId="1DB89903"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5550675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8986BB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1) TISSICO LIMITED - акціонер Товариства, який володіє акціями емітента та реалізує корпоративні права відповідно до законодавства та установчих документів Товариства.</w:t>
            </w:r>
          </w:p>
          <w:p w14:paraId="5A69046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Діяльність емітента впливає на акціонера через результати фінансово-господарської діяльності, вартість корпоративних прав, рівень прибутковості, можливість отримання дивідендів. А також через загальний розвиток та стабільність бізнесу емітента.</w:t>
            </w:r>
          </w:p>
          <w:p w14:paraId="09DBA53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2) Кінцеві бенефіціарні власники  у структурі власності акціонера Товариства (група осіб, об'єднаних спільною ознакою здійснення опосередкованого вирішального пливу через структуру власності) - особи, які є кінцевими бенефіціарними власниками у структурі власності акціонера Товариства та мають опосередкований вплив на діяльність емітента через корпоративну структуру володіння. Один із представників цієї групи одночасно обіймає посаду Генерального директора Товариства.</w:t>
            </w:r>
          </w:p>
          <w:p w14:paraId="4A5ECE4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Діяльність емітента впливає на цю групу осіб через результати фінансово-господарські діяльності, прибутковість бізнесу,  реалізацію управлінських рішень, ділову репутацію Товариства та загальну ефективність його діяльності</w:t>
            </w:r>
          </w:p>
          <w:p w14:paraId="321B7D3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3) Працівники Товариства (група осіб, об'єднаних спільною ознакою перебування з емітентом у трудових відносинах) - особи, які виконують трудові функції та забезпечують здійснення поточної діяльності емітента.</w:t>
            </w:r>
          </w:p>
          <w:p w14:paraId="639E71A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Діяльність емітента впливає на таку групу осіб через оплату праці, умови праці, соціальні гарантії, організацію роботи, кадрові рішення та можливості професійного розвитку</w:t>
            </w:r>
          </w:p>
          <w:p w14:paraId="507AFDFE"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4) Контрагенти Товариства (група осіб, об'єднаних ознакою наявності з емітентом договірних, господарських та/або фінансових правовідносин) - до цієї групи належать постачальники, підрядники, кредитори та інші ділові партнери Товариства, які взаємодіють з емітентом у межах його господарської діяльності.</w:t>
            </w:r>
          </w:p>
          <w:p w14:paraId="196EC97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Діяльність емітента впливає на цю групу через виконання договорів, обсяги співпраці, строки та повноту розрахунків, стабільність ділових відносин і рівень господарської діяльності</w:t>
            </w:r>
          </w:p>
          <w:p w14:paraId="4A3301E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xml:space="preserve">5) Державні органи та органи місцевого самоврядування в межах їх повноважень (група осіб, об'єднаних спільною ознакою здійснення щодо емітента регуляторних, контрольних, дозвільних, податкових, статистичних, трудових, екологічних та інших публічно-правових функцій у межах компетенції, визначеної </w:t>
            </w:r>
            <w:r w:rsidRPr="00F30F70">
              <w:rPr>
                <w:rFonts w:ascii="Times New Roman" w:hAnsi="Times New Roman"/>
                <w:color w:val="000000"/>
                <w:sz w:val="20"/>
                <w:szCs w:val="24"/>
                <w:lang w:val="en-US"/>
              </w:rPr>
              <w:lastRenderedPageBreak/>
              <w:t>законодавством) - органи, з якими емітент взаємодіє у зв'язку із здійсненням господарської діяльності та виконання обов'язків, установлених законодавством.</w:t>
            </w:r>
          </w:p>
          <w:p w14:paraId="21DC5BC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rPr>
            </w:pPr>
            <w:r w:rsidRPr="00F30F70">
              <w:rPr>
                <w:rFonts w:ascii="Times New Roman" w:hAnsi="Times New Roman"/>
                <w:color w:val="000000"/>
                <w:sz w:val="20"/>
                <w:szCs w:val="24"/>
                <w:lang w:val="en-US"/>
              </w:rPr>
              <w:t>Діяльність емітента впливає на цю групу через виконання обов'язків платника податків, роботодавця, суб'єкта господарювання, респондента статистичної звітності та учасника відповідних правовідносин.</w:t>
            </w:r>
          </w:p>
        </w:tc>
      </w:tr>
      <w:tr w:rsidR="00F30F70" w:rsidRPr="00F30F70" w14:paraId="77C96226"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DD2CDC6"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6</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B2CFBE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F30F70" w:rsidRPr="00F30F70" w14:paraId="22E3D3DC"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3C74EB5"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02335D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1) TISSICO LIMITED - акціонер Товариства, який володіє акціями емітента та реалізує корпоративні права відповідно до законодавства та установчих документів Товариства.</w:t>
            </w:r>
          </w:p>
          <w:p w14:paraId="31D4786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Вплив такого стейкхолдера на досягнення стратегічних цілей емітента полягає у визначенні загальних підходів до розвитку Товариства. . Як єдиний акціонер ПРАТ "ВГП", він здійснює непрямий вирішальний вплив на діяльність компанії.</w:t>
            </w:r>
          </w:p>
          <w:p w14:paraId="3F1AF8D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2) Кінцеві бенефіціарні власники  у структурі власності акціонера Товариства (група осіб, об'єднаних спільною ознакою здійснення опосередкованого вирішального пливу через структуру власності) - особи, які є кінцевими бенефіціарними власниками у структурі власності акціонера Товариства та мають опосередкований вплив на діяльність емітента через корпоративну структуру володіння. Один із представників цієї групи одночасно обіймає посаду Генерального директора Товариства.</w:t>
            </w:r>
          </w:p>
          <w:p w14:paraId="08C8C3D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Вплив такої групи стейкхолдерів на досягнення стратегічних цілей емітента полягає у формуванні бачення розвитку бізнесу, визначенні стратегічних пріоритетів, впливі на підходи до управління, інвестиційні рішення та довгострокові напрями діяльності Товариства</w:t>
            </w:r>
          </w:p>
          <w:p w14:paraId="190D0ADC"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3) Наглядова рада Товариства (група осіб, об'єднаних спільною ознакою здійснення повноважень з нагляду, контролю та стратегічного спрямування діяльності емітента у межах компетенції, визначеної законодавством, Статутом та внутрішніми документами Товариства) - орган, який здійснює нагляд за діяльністю виконавчого органу, бере участь у розгляді ключових питань діяльності Товариства та контролю реалізацію рішень, що мають значення для розвитку емітента</w:t>
            </w:r>
          </w:p>
          <w:p w14:paraId="24665CE9"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Вплив такої групи стейкхолдерів на досягнення стратегічних цілей емітента полягає у погодженні та контролі реалізації ключових управлінських рішень, оцінці ризиків, визначенні підходів до корпоративного управління та забезпечення балансу між поточною діяльністю і довгостроковими ціляти Товариства</w:t>
            </w:r>
          </w:p>
          <w:p w14:paraId="060718F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4) Працівники Товариства (група осіб, об'єднаних спільною ознакою перебування з емітентом у трудових відносинах) - особи, які виконують трудові функції та забезпечують здійснення поточної господарської діяльності емітента.</w:t>
            </w:r>
          </w:p>
          <w:p w14:paraId="59553F5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Вплив такої групи стейкхолдерів на досягнення стратегічних цілей емітента полягає у забезпеченні виконання виробничих, операційних, фінансових, адміністративних та управлінських процесів, від яких залежить досягнення Товариством запланованих результатів і реалізація стратегічних напрямів розвитку</w:t>
            </w:r>
          </w:p>
          <w:p w14:paraId="366B489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5) Контрагенти Товариства (група осіб, об'єднаних ознакою наявності з емітентом договірних, господарських та/або фінансових правовідносин) - до цієї групи належать постачальники, підрядники, кредитори та інші ділові партнери Товариства, які взаємодіють з емітентом у межах його господарської діяльності.</w:t>
            </w:r>
          </w:p>
          <w:p w14:paraId="4CCBAE5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Вплив такої групи стейкхолдерів на досягнення стратегічних цілей емітента полягає у забезпеченні ресурсів, поставок, виконанні робіт і послуг, реалізації продукції, підтримці фінансової стабільності, розвитку ринків збуту та загальної безперервності господарської діяльності Товариства</w:t>
            </w:r>
          </w:p>
          <w:p w14:paraId="3CEC9E11"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6) Державні органи та органи місцевого самоврядування в межах їх повноважень (група осіб, об'єднаних спільною ознакою здійснення щодо емітента регуляторних, контрольних, дозвільних, податкових, статистичних, трудових, екологічних та інших публічно-правових функцій у межах компетенції, визначеної законодавством) - органи, з якими емітент взаємодіє у зв'язку із здійсненням господарської діяльності та виконання обов'язків, установлених законодавством.</w:t>
            </w:r>
          </w:p>
          <w:p w14:paraId="5C78D72D"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rPr>
            </w:pPr>
            <w:r w:rsidRPr="00F30F70">
              <w:rPr>
                <w:rFonts w:ascii="Times New Roman" w:hAnsi="Times New Roman"/>
                <w:color w:val="000000"/>
                <w:sz w:val="20"/>
                <w:szCs w:val="24"/>
                <w:lang w:val="en-US"/>
              </w:rPr>
              <w:t>Вплив такої групи стейкхолдерів на досягнення стратегічних цілей емітента полягає у формуванні регуляторного середовища, встановленні обов'язкових правил та вимог до діяльності Товариства, що впливають на можливість реалізації його стратегічних планів, темпи розвитку та допустимі напрями діяльності.</w:t>
            </w:r>
          </w:p>
        </w:tc>
      </w:tr>
      <w:tr w:rsidR="00F30F70" w:rsidRPr="00F30F70" w14:paraId="7725D3F1"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194351BA"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7</w:t>
            </w: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46A305E4"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Основні положення політики щодо взаємодії зі стейкхолдерами, у тому числі акціонерами/учасниками:</w:t>
            </w:r>
          </w:p>
        </w:tc>
      </w:tr>
      <w:tr w:rsidR="00F30F70" w:rsidRPr="00F30F70" w14:paraId="49BA4A3C"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0140B5C6"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4"/>
                <w:szCs w:val="24"/>
              </w:rPr>
            </w:pPr>
          </w:p>
        </w:tc>
        <w:tc>
          <w:tcPr>
            <w:tcW w:w="4742" w:type="pct"/>
            <w:gridSpan w:val="2"/>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14:paraId="2A8A0BB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 xml:space="preserve">Окрема політика щодо взаємодії зі стейкхолдерами, у тому числі акціонером, у Товаристві станом на звітну дату не затверджувалася. Водночас питання взаємодії зі стейкхолдерами регулюються Статутом Товариства, Положенням про Загальнi збори акцiонерiв ПрАТ "ВГП", Положенням про Наглядову раду ПрАТ "ВГП", Положенням про Генерального директора ПрАТ "ВГП", Положенням про комітет наглядової ради ПрАТ "ВГП" з питань призначення та визначення винагороди посадовим особам ПрАТ "ВГП", Положенням про комітет наглядової ради ПрАТ "ВГП" з питань аудиту, рішеннями єдиного акціонера, рішеннями Наглядової ради, наказами виконавчого органу, а також вимогами чинного законодавства </w:t>
            </w:r>
            <w:r w:rsidRPr="00F30F70">
              <w:rPr>
                <w:rFonts w:ascii="Times New Roman" w:hAnsi="Times New Roman"/>
                <w:color w:val="000000"/>
                <w:sz w:val="20"/>
                <w:szCs w:val="24"/>
                <w:lang w:val="en-US"/>
              </w:rPr>
              <w:lastRenderedPageBreak/>
              <w:t>України.</w:t>
            </w:r>
          </w:p>
          <w:p w14:paraId="0CF0AB27"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Зазначені документи визначають порядок реалізації корпоративних прав акціонера, розподіл повноважень між органами управління, порядок прийняття рішень, розгляд питань, пов'язаних із трудовими, договірними, регуляторними та іншими відносинами Товариства зі стейкхолдерами.</w:t>
            </w:r>
          </w:p>
          <w:p w14:paraId="07E2A836"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Механізм реалізації таких питань забезпечується через прийняття рішень уповноваженими органами Товариства в межах їх компетенції, укладення та виконання договорів, видання внутрішніх організаційно-розпорядчих документів, розгляд звернень, а також виконання передбачених законодавством процедур корпоративного, трудового, податкового та іншого характеру.</w:t>
            </w:r>
          </w:p>
          <w:p w14:paraId="1D5BE1D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Контроль за реалізацією відповідних рішень здійснюється органами управління Товариства в межах їх повноважень, зокрема акціонером, Наглядовою радою, виконавчим органом, а також відповідальними посадовими особами Товариства.</w:t>
            </w:r>
          </w:p>
          <w:p w14:paraId="68F2E7FA"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color w:val="000000"/>
                <w:sz w:val="20"/>
                <w:szCs w:val="24"/>
              </w:rPr>
            </w:pPr>
          </w:p>
        </w:tc>
      </w:tr>
    </w:tbl>
    <w:p w14:paraId="0ABEAAE1" w14:textId="77777777" w:rsidR="00F30F70" w:rsidRPr="00F30F70" w:rsidRDefault="00F30F70" w:rsidP="00F30F70"/>
    <w:p w14:paraId="7C0F0FE2" w14:textId="77777777" w:rsidR="00F30F70" w:rsidRPr="00F30F70" w:rsidRDefault="00F30F70" w:rsidP="00F30F70">
      <w:pPr>
        <w:keepNext/>
        <w:spacing w:after="0"/>
        <w:outlineLvl w:val="0"/>
        <w:rPr>
          <w:rFonts w:ascii="Times New Roman" w:hAnsi="Times New Roman"/>
          <w:b/>
          <w:bCs/>
          <w:kern w:val="32"/>
          <w:sz w:val="26"/>
          <w:szCs w:val="26"/>
        </w:rPr>
      </w:pPr>
      <w:bookmarkStart w:id="21" w:name="_Toc228362491"/>
      <w:r w:rsidRPr="00F30F70">
        <w:rPr>
          <w:rFonts w:ascii="Times New Roman" w:hAnsi="Times New Roman"/>
          <w:b/>
          <w:bCs/>
          <w:kern w:val="32"/>
          <w:sz w:val="26"/>
          <w:szCs w:val="26"/>
        </w:rPr>
        <w:t>3. Дивідендна політика</w:t>
      </w:r>
      <w:bookmarkEnd w:id="21"/>
    </w:p>
    <w:tbl>
      <w:tblPr>
        <w:tblW w:w="5000" w:type="pct"/>
        <w:tblCellMar>
          <w:left w:w="0" w:type="dxa"/>
          <w:right w:w="0" w:type="dxa"/>
        </w:tblCellMar>
        <w:tblLook w:val="0000" w:firstRow="0" w:lastRow="0" w:firstColumn="0" w:lastColumn="0" w:noHBand="0" w:noVBand="0"/>
      </w:tblPr>
      <w:tblGrid>
        <w:gridCol w:w="4159"/>
        <w:gridCol w:w="5753"/>
      </w:tblGrid>
      <w:tr w:rsidR="00F30F70" w:rsidRPr="00F30F70" w14:paraId="11DD02EC" w14:textId="77777777" w:rsidTr="008F180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8E1450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Наявність затвердженого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521844B" w14:textId="77777777" w:rsidR="00F30F70" w:rsidRPr="00F30F70" w:rsidRDefault="00F30F70" w:rsidP="00F30F70">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lang w:val="en-US"/>
              </w:rPr>
              <w:t>Ні</w:t>
            </w:r>
          </w:p>
        </w:tc>
      </w:tr>
      <w:tr w:rsidR="00F30F70" w:rsidRPr="00F30F70" w14:paraId="23CB7CEE" w14:textId="77777777" w:rsidTr="008F180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66C5CAC2"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Назва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006911"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rPr>
            </w:pPr>
            <w:r w:rsidRPr="00F30F70">
              <w:rPr>
                <w:rFonts w:ascii="Times New Roman" w:hAnsi="Times New Roman"/>
                <w:sz w:val="20"/>
                <w:szCs w:val="24"/>
                <w:lang w:val="en-US"/>
              </w:rPr>
              <w:t>Статут</w:t>
            </w:r>
          </w:p>
        </w:tc>
      </w:tr>
      <w:tr w:rsidR="00F30F70" w:rsidRPr="00F30F70" w14:paraId="66032C8E" w14:textId="77777777" w:rsidTr="008F180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848270"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Назва органу, який прийняв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068CE393"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rPr>
            </w:pPr>
            <w:r w:rsidRPr="00F30F70">
              <w:rPr>
                <w:rFonts w:ascii="Times New Roman" w:hAnsi="Times New Roman"/>
                <w:sz w:val="20"/>
                <w:szCs w:val="24"/>
                <w:lang w:val="en-US"/>
              </w:rPr>
              <w:t>Рішення Єдиного акціонера</w:t>
            </w:r>
          </w:p>
        </w:tc>
      </w:tr>
      <w:tr w:rsidR="00F30F70" w:rsidRPr="00F30F70" w14:paraId="2005D331" w14:textId="77777777" w:rsidTr="008F1802">
        <w:trPr>
          <w:trHeight w:val="60"/>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22D13F98"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Дата та номер рішення про затвердження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5081754C"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29.11.2024</w:t>
            </w:r>
          </w:p>
          <w:p w14:paraId="117DBE9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rPr>
            </w:pPr>
            <w:r w:rsidRPr="00F30F70">
              <w:rPr>
                <w:rFonts w:ascii="Times New Roman" w:hAnsi="Times New Roman"/>
                <w:sz w:val="20"/>
                <w:szCs w:val="24"/>
                <w:lang w:val="en-US"/>
              </w:rPr>
              <w:t>15</w:t>
            </w:r>
          </w:p>
        </w:tc>
      </w:tr>
      <w:tr w:rsidR="00F30F70" w:rsidRPr="00F30F70" w14:paraId="7793D59A" w14:textId="77777777" w:rsidTr="008F1802">
        <w:trPr>
          <w:trHeight w:val="19"/>
        </w:trPr>
        <w:tc>
          <w:tcPr>
            <w:tcW w:w="2098"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1A83CFF3" w14:textId="77777777" w:rsidR="00F30F70" w:rsidRPr="00F30F70" w:rsidRDefault="00F30F70" w:rsidP="00F30F70">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F30F70">
              <w:rPr>
                <w:rFonts w:ascii="Times New Roman" w:hAnsi="Times New Roman"/>
                <w:b/>
                <w:color w:val="000000"/>
                <w:sz w:val="20"/>
                <w:szCs w:val="24"/>
              </w:rPr>
              <w:t>Опис ключових положень внутрішнього документу, який визначає дивідендну політику</w:t>
            </w:r>
          </w:p>
        </w:tc>
        <w:tc>
          <w:tcPr>
            <w:tcW w:w="290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14:paraId="4DCD6C40"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Відповідно до Статуту (редакція, чинна на 31.12.2025):</w:t>
            </w:r>
          </w:p>
          <w:p w14:paraId="5CBEBE52"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Виплата дивідендів за простими акціями здійснюється з чистого прибутку звітного року та/або нерозподіленого прибутку на підставі рішення загальних зборів Товариства у строк, що не перевищує  шість місяців з дня прийняття загальними зборами рішення  про виплату дивідендів.</w:t>
            </w:r>
          </w:p>
          <w:p w14:paraId="1C983F49"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Дивіденди виплачуються акціонерам пропорційно загальній номінальній вартості належних їм акцій.</w:t>
            </w:r>
          </w:p>
          <w:p w14:paraId="17C091CA"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Товариство виплачує дивіденди  виключно грошовими  коштами.</w:t>
            </w:r>
          </w:p>
          <w:p w14:paraId="51A5A3AF"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Для кожної виплати дивідендів Наглядова рада Товариства встановлює порядок та строк їх виплати, встановлює дату складення переліку осіб, які мають право на отримання дивідендів, яка повинна бути не раніше ніж через 10 робочих днів після дня прийняття такого рішення Наглядовою радою.</w:t>
            </w:r>
          </w:p>
          <w:p w14:paraId="5A855E58"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r w:rsidRPr="00F30F70">
              <w:rPr>
                <w:rFonts w:ascii="Times New Roman" w:hAnsi="Times New Roman"/>
                <w:sz w:val="20"/>
                <w:szCs w:val="24"/>
                <w:lang w:val="en-US"/>
              </w:rPr>
              <w:t>Товариство повідомляє осіб, які мають право на отримання дивідендів, про дату, розмір, порядок та строк їх виплати.</w:t>
            </w:r>
          </w:p>
          <w:p w14:paraId="498133C7"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lang w:val="en-US"/>
              </w:rPr>
            </w:pPr>
          </w:p>
          <w:p w14:paraId="7CAC4303" w14:textId="77777777" w:rsidR="00F30F70" w:rsidRPr="00F30F70" w:rsidRDefault="00F30F70" w:rsidP="00F30F70">
            <w:pPr>
              <w:widowControl w:val="0"/>
              <w:suppressAutoHyphens/>
              <w:autoSpaceDE w:val="0"/>
              <w:autoSpaceDN w:val="0"/>
              <w:adjustRightInd w:val="0"/>
              <w:spacing w:after="0" w:line="240" w:lineRule="auto"/>
              <w:rPr>
                <w:rFonts w:ascii="Times New Roman" w:hAnsi="Times New Roman"/>
                <w:sz w:val="20"/>
                <w:szCs w:val="24"/>
              </w:rPr>
            </w:pPr>
          </w:p>
        </w:tc>
      </w:tr>
    </w:tbl>
    <w:p w14:paraId="7D767D89" w14:textId="77777777" w:rsidR="00F30F70" w:rsidRPr="00F30F70" w:rsidRDefault="00F30F70" w:rsidP="00F30F70"/>
    <w:p w14:paraId="301F055E" w14:textId="77777777" w:rsidR="00F30F70" w:rsidRDefault="00F30F70">
      <w:pPr>
        <w:sectPr w:rsidR="00F30F70" w:rsidSect="00F30F70">
          <w:pgSz w:w="11906" w:h="16838"/>
          <w:pgMar w:top="363" w:right="567" w:bottom="363" w:left="1417" w:header="709" w:footer="709" w:gutter="0"/>
          <w:cols w:space="708"/>
          <w:docGrid w:linePitch="360"/>
        </w:sectPr>
      </w:pPr>
    </w:p>
    <w:p w14:paraId="311DAE1B" w14:textId="77777777" w:rsidR="00F30F70" w:rsidRPr="00F30F70" w:rsidRDefault="00F30F70" w:rsidP="00F30F70">
      <w:pPr>
        <w:keepNext/>
        <w:spacing w:after="0"/>
        <w:outlineLvl w:val="0"/>
        <w:rPr>
          <w:rFonts w:ascii="Times New Roman" w:hAnsi="Times New Roman"/>
          <w:b/>
          <w:bCs/>
          <w:kern w:val="32"/>
          <w:sz w:val="26"/>
          <w:szCs w:val="26"/>
        </w:rPr>
      </w:pPr>
      <w:bookmarkStart w:id="22" w:name="_Toc228362492"/>
      <w:r w:rsidRPr="00F30F70">
        <w:rPr>
          <w:rFonts w:ascii="Times New Roman" w:hAnsi="Times New Roman"/>
          <w:b/>
          <w:bCs/>
          <w:kern w:val="32"/>
          <w:sz w:val="26"/>
          <w:szCs w:val="26"/>
        </w:rPr>
        <w:lastRenderedPageBreak/>
        <w:t>5. Перелік посилань на внутрішні документи особи, що розміщені на вебсайті особи</w:t>
      </w:r>
      <w:bookmarkEnd w:id="22"/>
    </w:p>
    <w:tbl>
      <w:tblPr>
        <w:tblW w:w="5000" w:type="pct"/>
        <w:tblLayout w:type="fixed"/>
        <w:tblCellMar>
          <w:left w:w="0" w:type="dxa"/>
          <w:right w:w="0" w:type="dxa"/>
        </w:tblCellMar>
        <w:tblLook w:val="0000" w:firstRow="0" w:lastRow="0" w:firstColumn="0" w:lastColumn="0" w:noHBand="0" w:noVBand="0"/>
      </w:tblPr>
      <w:tblGrid>
        <w:gridCol w:w="700"/>
        <w:gridCol w:w="5223"/>
        <w:gridCol w:w="5091"/>
        <w:gridCol w:w="5088"/>
      </w:tblGrid>
      <w:tr w:rsidR="00F30F70" w:rsidRPr="00F30F70" w14:paraId="53ED8ECE"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AD1C2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з/п</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E1EA01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Назва внутрішнього документа </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7EFB57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Опис ключових питань, які регулюються </w:t>
            </w:r>
            <w:r w:rsidRPr="00F30F70">
              <w:rPr>
                <w:rFonts w:ascii="Times New Roman" w:hAnsi="Times New Roman"/>
                <w:b/>
                <w:color w:val="000000"/>
                <w:sz w:val="20"/>
                <w:szCs w:val="24"/>
              </w:rPr>
              <w:br/>
              <w:t>внутрішнім документом</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210A74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xml:space="preserve">URL-адреса вебсайту особи, за якою розміщено </w:t>
            </w:r>
            <w:r w:rsidRPr="00F30F70">
              <w:rPr>
                <w:rFonts w:ascii="Times New Roman" w:hAnsi="Times New Roman"/>
                <w:b/>
                <w:color w:val="000000"/>
                <w:sz w:val="20"/>
                <w:szCs w:val="24"/>
              </w:rPr>
              <w:br/>
              <w:t>внутрішній документ</w:t>
            </w:r>
          </w:p>
        </w:tc>
      </w:tr>
      <w:tr w:rsidR="00F30F70" w:rsidRPr="00F30F70" w14:paraId="0F382A50"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B8C4A0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00F38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2</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F8BDEC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3</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3EE7CD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4</w:t>
            </w:r>
          </w:p>
        </w:tc>
      </w:tr>
      <w:tr w:rsidR="00F30F70" w:rsidRPr="00F30F70" w14:paraId="7D3F5962"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8BBE93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BEFF9D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Статут ПрАТ "ВГП"</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05092E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Установчий документ емiтента, що регулює його правовий стан, вiдносини, пов'язанi з внутрiшнiм управлiнням, стосунки з iншими органiзацiями чи громадянами.</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E21AEE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https://ruta.ua/documents/</w:t>
            </w:r>
          </w:p>
        </w:tc>
      </w:tr>
      <w:tr w:rsidR="00F30F70" w:rsidRPr="00F30F70" w14:paraId="026E7941"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2550EC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24734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про Загальнi збори акцiонерiв ПрАТ "ВГП"</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5686C13"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визначає правовий статус та органiзацiю роботи Загальних зборiв акцiонерiв</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2070599"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https://ruta.ua/documents/</w:t>
            </w:r>
          </w:p>
        </w:tc>
      </w:tr>
      <w:tr w:rsidR="00F30F70" w:rsidRPr="00F30F70" w14:paraId="735AA457"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32E6EB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3</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759E329"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про Наглядову раду ПрАТ "ВГП"</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6C585D"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визначає правовий статус, склад, строк повноважень, порядок формування та органiзацiю роботи Наглядової ради, а також права, обов'язки та вiдповiдальнiсть членiв Наглядової ради Товариства</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D86B1AA"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https://ruta.ua/documents/</w:t>
            </w:r>
          </w:p>
        </w:tc>
      </w:tr>
      <w:tr w:rsidR="00F30F70" w:rsidRPr="00F30F70" w14:paraId="497079DD"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75F98C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4</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975488A"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про Генерального директора ПрАТ "ВГП"</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36C90C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визначає правовий статус, строк повноважень та органiзацiю роботи Генерального директора, а також права, обов'язки та вiдповiдальнiсть Генерального директора</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6FBEAE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https://ruta.ua/documents/</w:t>
            </w:r>
          </w:p>
        </w:tc>
      </w:tr>
      <w:tr w:rsidR="00F30F70" w:rsidRPr="00F30F70" w14:paraId="4E75DDB6" w14:textId="77777777" w:rsidTr="008F1802">
        <w:trPr>
          <w:trHeight w:val="60"/>
        </w:trPr>
        <w:tc>
          <w:tcPr>
            <w:tcW w:w="21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FFDF1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5</w:t>
            </w:r>
          </w:p>
        </w:tc>
        <w:tc>
          <w:tcPr>
            <w:tcW w:w="162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51F2E7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про Радника з економiчних питань ПрАТ "ВГП"</w:t>
            </w:r>
          </w:p>
        </w:tc>
        <w:tc>
          <w:tcPr>
            <w:tcW w:w="158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47018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Положення визначає порядок призначення (обрання), правовий статус, права та обов'язки, органiзацiю роботи Радника з економiчних питань Товариства</w:t>
            </w:r>
          </w:p>
        </w:tc>
        <w:tc>
          <w:tcPr>
            <w:tcW w:w="158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712272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https://ruta.ua/documents/</w:t>
            </w:r>
          </w:p>
        </w:tc>
      </w:tr>
    </w:tbl>
    <w:p w14:paraId="1AC76C55"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14:paraId="6F93AADA" w14:textId="77777777" w:rsidR="00F30F70" w:rsidRPr="00F30F70" w:rsidRDefault="00F30F70" w:rsidP="00F30F70"/>
    <w:p w14:paraId="24DFDEA0" w14:textId="77777777" w:rsidR="00F30F70" w:rsidRPr="00F30F70" w:rsidRDefault="00F30F70" w:rsidP="00F30F70">
      <w:pPr>
        <w:keepNext/>
        <w:spacing w:after="60"/>
        <w:jc w:val="center"/>
        <w:outlineLvl w:val="0"/>
        <w:rPr>
          <w:rFonts w:ascii="Times New Roman" w:hAnsi="Times New Roman"/>
          <w:b/>
          <w:bCs/>
          <w:kern w:val="32"/>
          <w:sz w:val="28"/>
          <w:szCs w:val="28"/>
        </w:rPr>
      </w:pPr>
      <w:bookmarkStart w:id="23" w:name="_Toc228362493"/>
      <w:r w:rsidRPr="00F30F70">
        <w:rPr>
          <w:rFonts w:ascii="Times New Roman" w:hAnsi="Times New Roman"/>
          <w:b/>
          <w:bCs/>
          <w:kern w:val="32"/>
          <w:sz w:val="28"/>
          <w:szCs w:val="28"/>
        </w:rPr>
        <w:t xml:space="preserve">VI. Список посилань на регульовану інформацію, </w:t>
      </w:r>
      <w:r w:rsidRPr="00F30F70">
        <w:rPr>
          <w:rFonts w:ascii="Times New Roman" w:hAnsi="Times New Roman"/>
          <w:b/>
          <w:bCs/>
          <w:kern w:val="32"/>
          <w:sz w:val="28"/>
          <w:szCs w:val="28"/>
        </w:rPr>
        <w:br/>
        <w:t>яка була розкрита протягом звітного року</w:t>
      </w:r>
      <w:bookmarkEnd w:id="23"/>
    </w:p>
    <w:p w14:paraId="3B6C5553" w14:textId="77777777" w:rsidR="00F30F70" w:rsidRPr="00F30F70" w:rsidRDefault="00F30F70" w:rsidP="00F30F70">
      <w:pPr>
        <w:keepNext/>
        <w:spacing w:after="60"/>
        <w:outlineLvl w:val="0"/>
        <w:rPr>
          <w:rFonts w:ascii="Times New Roman" w:hAnsi="Times New Roman"/>
          <w:b/>
          <w:bCs/>
          <w:kern w:val="32"/>
          <w:sz w:val="26"/>
          <w:szCs w:val="26"/>
        </w:rPr>
      </w:pPr>
      <w:bookmarkStart w:id="24" w:name="_Toc228362494"/>
      <w:r w:rsidRPr="00F30F70">
        <w:rPr>
          <w:rFonts w:ascii="Times New Roman" w:hAnsi="Times New Roman"/>
          <w:b/>
          <w:bCs/>
          <w:kern w:val="32"/>
          <w:sz w:val="26"/>
          <w:szCs w:val="26"/>
        </w:rPr>
        <w:t>1. Проміжна інформація</w:t>
      </w:r>
      <w:bookmarkEnd w:id="24"/>
    </w:p>
    <w:p w14:paraId="461229A5"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1 квартал 2022 року  https://ruta.ua/shareholders/</w:t>
      </w:r>
    </w:p>
    <w:p w14:paraId="41D4664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2 квартал 2022 року  https://ruta.ua/shareholders/</w:t>
      </w:r>
    </w:p>
    <w:p w14:paraId="0C64624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3 квартал 2022 року  https://ruta.ua/shareholders/</w:t>
      </w:r>
    </w:p>
    <w:p w14:paraId="021ADEEA"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4 квартал 2022 року  https://ruta.ua/shareholders/</w:t>
      </w:r>
    </w:p>
    <w:p w14:paraId="5BE6756C"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1 квартал 2023 року  https://ruta.ua/shareholders/</w:t>
      </w:r>
    </w:p>
    <w:p w14:paraId="333395D7"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2 квартал 2023 року  https://ruta.ua/shareholders/</w:t>
      </w:r>
    </w:p>
    <w:p w14:paraId="5D082F4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3 квартал 2023 року  https://ruta.ua/shareholders/</w:t>
      </w:r>
    </w:p>
    <w:p w14:paraId="1E0A65ED"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lastRenderedPageBreak/>
        <w:t>Проміжна інформація емітента за 4 квартал 2023 року  https://ruta.ua/shareholders/</w:t>
      </w:r>
    </w:p>
    <w:p w14:paraId="0FF4F23E"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1 квартал 2024 року  https://ruta.ua/shareholders/</w:t>
      </w:r>
    </w:p>
    <w:p w14:paraId="42FDF064"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2 квартал 2024 року  https://ruta.ua/shareholders/</w:t>
      </w:r>
    </w:p>
    <w:p w14:paraId="22FC0B30"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3 квартал 2024 року  https://ruta.ua/shareholders/</w:t>
      </w:r>
    </w:p>
    <w:p w14:paraId="3A4608A1"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4 квартал 2024 року  https://ruta.ua/shareholders/</w:t>
      </w:r>
    </w:p>
    <w:p w14:paraId="2BC5DA50"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1 квартал 2025 року  https://ruta.ua/shareholders/</w:t>
      </w:r>
    </w:p>
    <w:p w14:paraId="6054F006"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2 квартал 2025 року  https://ruta.ua/shareholders/</w:t>
      </w:r>
    </w:p>
    <w:p w14:paraId="35890287"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3 квартал 2025 року  https://ruta.ua/shareholders/</w:t>
      </w:r>
    </w:p>
    <w:p w14:paraId="6432C18B"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F30F70">
        <w:rPr>
          <w:rFonts w:ascii="Times New Roman" w:hAnsi="Times New Roman"/>
          <w:color w:val="000000"/>
          <w:sz w:val="20"/>
          <w:szCs w:val="20"/>
          <w:lang w:val="en-US"/>
        </w:rPr>
        <w:t>Проміжна інформація емітента за 4 квартал 2025 року  https://ruta.ua/shareholders/</w:t>
      </w:r>
    </w:p>
    <w:p w14:paraId="0A37DCCC"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p>
    <w:p w14:paraId="1C1E35C9" w14:textId="77777777" w:rsidR="00F30F70" w:rsidRPr="00F30F70" w:rsidRDefault="00F30F70" w:rsidP="00F30F70">
      <w:pPr>
        <w:keepNext/>
        <w:spacing w:after="0"/>
        <w:outlineLvl w:val="0"/>
        <w:rPr>
          <w:rFonts w:ascii="Times New Roman" w:hAnsi="Times New Roman"/>
          <w:b/>
          <w:bCs/>
          <w:kern w:val="32"/>
          <w:sz w:val="26"/>
          <w:szCs w:val="26"/>
        </w:rPr>
      </w:pPr>
      <w:bookmarkStart w:id="25" w:name="_Toc228362495"/>
      <w:r w:rsidRPr="00F30F70">
        <w:rPr>
          <w:rFonts w:ascii="Times New Roman" w:hAnsi="Times New Roman"/>
          <w:b/>
          <w:bCs/>
          <w:kern w:val="32"/>
          <w:sz w:val="26"/>
          <w:szCs w:val="26"/>
        </w:rPr>
        <w:t>2. Особлива інформація</w:t>
      </w:r>
      <w:bookmarkEnd w:id="25"/>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F30F70" w:rsidRPr="00F30F70" w14:paraId="320CA7A2"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E0211E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076638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8D4EEE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BDD40D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F30F70" w:rsidRPr="00F30F70" w14:paraId="4C627BB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A87C88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6255C6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256C87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54558A"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4</w:t>
            </w:r>
          </w:p>
        </w:tc>
      </w:tr>
      <w:tr w:rsidR="00F30F70" w:rsidRPr="00F30F70" w14:paraId="0DEFC007"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3089C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623360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FDD233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29.04.2025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19D631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7216987E"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1A68F6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DD7627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AE9C99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18.07.2025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5E6CB6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74EF7D48"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7E504B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3</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7F2024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4EEB1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03.02.2025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09D7DCA"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4C92C56F"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2A6174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4</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8D7329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2BCAF1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10.03.2025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96A05C"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76BF8251"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5AD0F4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5</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B2F524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17579C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10.04.2025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CE1319"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605FAFE6"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BF74E4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6</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8275D2"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CEEE17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10.04.2025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34B71F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16E0B26E"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1EBF9F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7</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E1A31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3B91B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10.04.2025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B50D3F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34E99227"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529D7A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8</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1427276"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Інформація про затвердження звіту про винагороду членів наглядової ради  та/або звіту про винагороду членів виконавчого органу</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D2E087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01.05.2025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A067600"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237E68E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F98A5D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9</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1E90A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5A134F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05.05.2025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4797B5C"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52E43EC7"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38ABEF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lastRenderedPageBreak/>
              <w:t>10</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CCC8576"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28CC2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02.05.2025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12C7DD5"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4EE3A12C"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492F7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AD98AE"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правочинів, щодо вчинення яких є заінтересованість (для емітентів - акціонерних товариств)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C71F8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07.07.2025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7107EF6"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4B50F567"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AAEDED"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17667E0"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7BE0D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09.07.2025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96DFB5D"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5E073815"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BE3495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13</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9821933"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F0D9E2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15.10.2025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8793C32"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33C5E83A"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5FF697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14</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7D493A"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B6F17D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24.10.2025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FF2E19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79F2FC5D"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A6AC8A5"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15</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DA0380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927FCC"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24.10.2025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D3D765F"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5236F568"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9C88487"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16</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C911BE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5E8B701"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24.10.2025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BC1506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308DB821"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1717D23"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17</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DA5FD7"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99B707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11.11.2025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B35F892"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r w:rsidR="00F30F70" w:rsidRPr="00F30F70" w14:paraId="76D81DB4"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7DDA194"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18</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C8C9192"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Відомості про зміну складу посадових осіб емітента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7B9499B"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19.12.2025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A49A8A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bl>
    <w:p w14:paraId="5BF87927" w14:textId="77777777" w:rsidR="00F30F70" w:rsidRPr="00F30F70" w:rsidRDefault="00F30F70" w:rsidP="00F30F70">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14:paraId="664CA342" w14:textId="77777777" w:rsidR="00F30F70" w:rsidRPr="00F30F70" w:rsidRDefault="00F30F70" w:rsidP="00F30F70">
      <w:pPr>
        <w:keepNext/>
        <w:spacing w:after="0"/>
        <w:outlineLvl w:val="0"/>
        <w:rPr>
          <w:rFonts w:ascii="Times New Roman" w:hAnsi="Times New Roman"/>
          <w:b/>
          <w:bCs/>
          <w:kern w:val="32"/>
          <w:sz w:val="26"/>
          <w:szCs w:val="26"/>
        </w:rPr>
      </w:pPr>
      <w:bookmarkStart w:id="26" w:name="_Toc228362496"/>
      <w:r w:rsidRPr="00F30F70">
        <w:rPr>
          <w:rFonts w:ascii="Times New Roman" w:hAnsi="Times New Roman"/>
          <w:b/>
          <w:bCs/>
          <w:kern w:val="32"/>
          <w:sz w:val="26"/>
          <w:szCs w:val="26"/>
        </w:rPr>
        <w:t>3. Інша інформація</w:t>
      </w:r>
      <w:bookmarkEnd w:id="26"/>
    </w:p>
    <w:tbl>
      <w:tblPr>
        <w:tblW w:w="5000" w:type="pct"/>
        <w:tblLayout w:type="fixed"/>
        <w:tblCellMar>
          <w:left w:w="0" w:type="dxa"/>
          <w:right w:w="0" w:type="dxa"/>
        </w:tblCellMar>
        <w:tblLook w:val="0000" w:firstRow="0" w:lastRow="0" w:firstColumn="0" w:lastColumn="0" w:noHBand="0" w:noVBand="0"/>
      </w:tblPr>
      <w:tblGrid>
        <w:gridCol w:w="831"/>
        <w:gridCol w:w="5571"/>
        <w:gridCol w:w="2966"/>
        <w:gridCol w:w="6734"/>
      </w:tblGrid>
      <w:tr w:rsidR="00F30F70" w:rsidRPr="00F30F70" w14:paraId="3E5AF889"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5200FD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0D78E9"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1E46480"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1F064E2"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F30F70" w:rsidRPr="00F30F70" w14:paraId="03C34E5B"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2FD6FB8"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FB3B86B"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CB69ACA"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F30F70">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45D20E3"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F30F70">
              <w:rPr>
                <w:rFonts w:ascii="Times New Roman" w:hAnsi="Times New Roman"/>
                <w:b/>
                <w:color w:val="000000"/>
                <w:sz w:val="20"/>
                <w:szCs w:val="24"/>
                <w:lang w:val="en-US"/>
              </w:rPr>
              <w:t xml:space="preserve">                                                              </w:t>
            </w:r>
            <w:r w:rsidRPr="00F30F70">
              <w:rPr>
                <w:rFonts w:ascii="Times New Roman" w:hAnsi="Times New Roman"/>
                <w:b/>
                <w:color w:val="000000"/>
                <w:sz w:val="20"/>
                <w:szCs w:val="24"/>
              </w:rPr>
              <w:t>4</w:t>
            </w:r>
          </w:p>
        </w:tc>
      </w:tr>
      <w:tr w:rsidR="00F30F70" w:rsidRPr="00F30F70" w14:paraId="7FBC50FB" w14:textId="77777777" w:rsidTr="008F180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6A19AC6"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BB941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Спростування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2D216E" w14:textId="77777777" w:rsidR="00F30F70" w:rsidRPr="00F30F70" w:rsidRDefault="00F30F70" w:rsidP="00F30F70">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F30F70">
              <w:rPr>
                <w:rFonts w:ascii="Times New Roman" w:hAnsi="Times New Roman"/>
                <w:color w:val="000000"/>
                <w:sz w:val="20"/>
                <w:szCs w:val="24"/>
              </w:rPr>
              <w:t>09.07.2025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9684218" w14:textId="77777777" w:rsidR="00F30F70" w:rsidRPr="00F30F70" w:rsidRDefault="00F30F70" w:rsidP="00F30F70">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F30F70">
              <w:rPr>
                <w:rFonts w:ascii="Times New Roman" w:hAnsi="Times New Roman"/>
                <w:color w:val="000000"/>
                <w:sz w:val="20"/>
                <w:szCs w:val="24"/>
                <w:lang w:val="en-US"/>
              </w:rPr>
              <w:t>https://ruta.ua/shareholders/</w:t>
            </w:r>
          </w:p>
        </w:tc>
      </w:tr>
    </w:tbl>
    <w:p w14:paraId="767BAB36" w14:textId="77777777" w:rsidR="00F30F70" w:rsidRPr="00F30F70" w:rsidRDefault="00F30F70" w:rsidP="00F30F70"/>
    <w:p w14:paraId="415816AA" w14:textId="77777777" w:rsidR="00F30F70" w:rsidRDefault="00F30F70"/>
    <w:sectPr w:rsidR="00F30F70" w:rsidSect="00F30F70">
      <w:pgSz w:w="16838" w:h="11906" w:orient="landscape"/>
      <w:pgMar w:top="567" w:right="363" w:bottom="567" w:left="36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AB16D" w14:textId="77777777" w:rsidR="001931AF" w:rsidRDefault="001931AF" w:rsidP="00F30F70">
      <w:pPr>
        <w:spacing w:after="0" w:line="240" w:lineRule="auto"/>
      </w:pPr>
      <w:r>
        <w:separator/>
      </w:r>
    </w:p>
  </w:endnote>
  <w:endnote w:type="continuationSeparator" w:id="0">
    <w:p w14:paraId="6B861ECE" w14:textId="77777777" w:rsidR="001931AF" w:rsidRDefault="001931AF" w:rsidP="00F30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77E0" w14:textId="77777777" w:rsidR="00F30F70" w:rsidRDefault="00F30F70" w:rsidP="006B78B6">
    <w:pPr>
      <w:pStyle w:val="af1"/>
      <w:framePr w:wrap="around" w:vAnchor="text" w:hAnchor="margin" w:xAlign="right" w:y="1"/>
      <w:rPr>
        <w:rStyle w:val="af3"/>
      </w:rPr>
    </w:pPr>
    <w:r>
      <w:rPr>
        <w:rStyle w:val="af3"/>
      </w:rPr>
      <w:fldChar w:fldCharType="begin"/>
    </w:r>
    <w:r>
      <w:rPr>
        <w:rStyle w:val="af3"/>
      </w:rPr>
      <w:instrText xml:space="preserve"> PAGE </w:instrText>
    </w:r>
    <w:r>
      <w:rPr>
        <w:rStyle w:val="af3"/>
      </w:rPr>
      <w:fldChar w:fldCharType="separate"/>
    </w:r>
    <w:r>
      <w:rPr>
        <w:rStyle w:val="af3"/>
      </w:rPr>
      <w:fldChar w:fldCharType="end"/>
    </w:r>
  </w:p>
  <w:p w14:paraId="309C49DE" w14:textId="77777777" w:rsidR="00F30F70" w:rsidRDefault="00F30F70" w:rsidP="00F30F7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8F22" w14:textId="70F7057C" w:rsidR="00F30F70" w:rsidRDefault="00F30F70" w:rsidP="006B78B6">
    <w:pPr>
      <w:pStyle w:val="af1"/>
      <w:framePr w:wrap="around" w:vAnchor="text" w:hAnchor="margin" w:xAlign="right" w:y="1"/>
      <w:rPr>
        <w:rStyle w:val="af3"/>
      </w:rPr>
    </w:pPr>
    <w:r>
      <w:rPr>
        <w:rStyle w:val="af3"/>
      </w:rPr>
      <w:fldChar w:fldCharType="begin"/>
    </w:r>
    <w:r>
      <w:rPr>
        <w:rStyle w:val="af3"/>
      </w:rPr>
      <w:instrText xml:space="preserve"> PAGE </w:instrText>
    </w:r>
    <w:r>
      <w:rPr>
        <w:rStyle w:val="af3"/>
      </w:rPr>
      <w:fldChar w:fldCharType="separate"/>
    </w:r>
    <w:r>
      <w:rPr>
        <w:rStyle w:val="af3"/>
        <w:noProof/>
      </w:rPr>
      <w:t>1</w:t>
    </w:r>
    <w:r>
      <w:rPr>
        <w:rStyle w:val="af3"/>
      </w:rPr>
      <w:fldChar w:fldCharType="end"/>
    </w:r>
  </w:p>
  <w:p w14:paraId="5317B050" w14:textId="77777777" w:rsidR="00F30F70" w:rsidRDefault="00F30F70" w:rsidP="00F30F70">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B9B9" w14:textId="77777777" w:rsidR="00F30F70" w:rsidRDefault="00F30F7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CEBD" w14:textId="77777777" w:rsidR="001931AF" w:rsidRDefault="001931AF" w:rsidP="00F30F70">
      <w:pPr>
        <w:spacing w:after="0" w:line="240" w:lineRule="auto"/>
      </w:pPr>
      <w:r>
        <w:separator/>
      </w:r>
    </w:p>
  </w:footnote>
  <w:footnote w:type="continuationSeparator" w:id="0">
    <w:p w14:paraId="706A9D16" w14:textId="77777777" w:rsidR="001931AF" w:rsidRDefault="001931AF" w:rsidP="00F30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A0EE9" w14:textId="77777777" w:rsidR="00F30F70" w:rsidRDefault="00F30F70">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626AF" w14:textId="77777777" w:rsidR="00F30F70" w:rsidRDefault="00F30F70">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EFB2" w14:textId="77777777" w:rsidR="00F30F70" w:rsidRDefault="00F30F70">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70"/>
    <w:rsid w:val="0011514C"/>
    <w:rsid w:val="001931AF"/>
    <w:rsid w:val="00E33B45"/>
    <w:rsid w:val="00E95A9D"/>
    <w:rsid w:val="00F30F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A13B"/>
  <w15:chartTrackingRefBased/>
  <w15:docId w15:val="{0387DB65-3DE2-426B-82C4-A4BC95B7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F70"/>
    <w:pPr>
      <w:spacing w:line="259" w:lineRule="auto"/>
    </w:pPr>
    <w:rPr>
      <w:rFonts w:ascii="Calibri" w:eastAsia="Times New Roman" w:hAnsi="Calibri" w:cs="Times New Roman"/>
      <w:kern w:val="0"/>
      <w:sz w:val="22"/>
      <w:szCs w:val="22"/>
      <w:lang w:eastAsia="uk-UA"/>
      <w14:ligatures w14:val="none"/>
    </w:rPr>
  </w:style>
  <w:style w:type="paragraph" w:styleId="1">
    <w:name w:val="heading 1"/>
    <w:basedOn w:val="a"/>
    <w:next w:val="a"/>
    <w:link w:val="10"/>
    <w:uiPriority w:val="9"/>
    <w:qFormat/>
    <w:rsid w:val="00F30F7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F30F7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F30F7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F30F7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F30F7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F30F7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F30F7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F30F7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F30F70"/>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0F7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30F7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30F7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30F7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30F7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30F7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30F70"/>
    <w:rPr>
      <w:rFonts w:eastAsiaTheme="majorEastAsia" w:cstheme="majorBidi"/>
      <w:color w:val="595959" w:themeColor="text1" w:themeTint="A6"/>
    </w:rPr>
  </w:style>
  <w:style w:type="character" w:customStyle="1" w:styleId="80">
    <w:name w:val="Заголовок 8 Знак"/>
    <w:basedOn w:val="a0"/>
    <w:link w:val="8"/>
    <w:uiPriority w:val="9"/>
    <w:semiHidden/>
    <w:rsid w:val="00F30F7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30F70"/>
    <w:rPr>
      <w:rFonts w:eastAsiaTheme="majorEastAsia" w:cstheme="majorBidi"/>
      <w:color w:val="272727" w:themeColor="text1" w:themeTint="D8"/>
    </w:rPr>
  </w:style>
  <w:style w:type="paragraph" w:styleId="a3">
    <w:name w:val="Title"/>
    <w:basedOn w:val="a"/>
    <w:next w:val="a"/>
    <w:link w:val="a4"/>
    <w:uiPriority w:val="10"/>
    <w:qFormat/>
    <w:rsid w:val="00F30F7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F3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0F70"/>
    <w:pPr>
      <w:numPr>
        <w:ilvl w:val="1"/>
      </w:numPr>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F30F7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30F70"/>
    <w:pPr>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8">
    <w:name w:val="Цитата Знак"/>
    <w:basedOn w:val="a0"/>
    <w:link w:val="a7"/>
    <w:uiPriority w:val="29"/>
    <w:rsid w:val="00F30F70"/>
    <w:rPr>
      <w:i/>
      <w:iCs/>
      <w:color w:val="404040" w:themeColor="text1" w:themeTint="BF"/>
    </w:rPr>
  </w:style>
  <w:style w:type="paragraph" w:styleId="a9">
    <w:name w:val="List Paragraph"/>
    <w:basedOn w:val="a"/>
    <w:uiPriority w:val="34"/>
    <w:qFormat/>
    <w:rsid w:val="00F30F70"/>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a">
    <w:name w:val="Intense Emphasis"/>
    <w:basedOn w:val="a0"/>
    <w:uiPriority w:val="21"/>
    <w:qFormat/>
    <w:rsid w:val="00F30F70"/>
    <w:rPr>
      <w:i/>
      <w:iCs/>
      <w:color w:val="2F5496" w:themeColor="accent1" w:themeShade="BF"/>
    </w:rPr>
  </w:style>
  <w:style w:type="paragraph" w:styleId="ab">
    <w:name w:val="Intense Quote"/>
    <w:basedOn w:val="a"/>
    <w:next w:val="a"/>
    <w:link w:val="ac"/>
    <w:uiPriority w:val="30"/>
    <w:qFormat/>
    <w:rsid w:val="00F30F7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ac">
    <w:name w:val="Насичена цитата Знак"/>
    <w:basedOn w:val="a0"/>
    <w:link w:val="ab"/>
    <w:uiPriority w:val="30"/>
    <w:rsid w:val="00F30F70"/>
    <w:rPr>
      <w:i/>
      <w:iCs/>
      <w:color w:val="2F5496" w:themeColor="accent1" w:themeShade="BF"/>
    </w:rPr>
  </w:style>
  <w:style w:type="character" w:styleId="ad">
    <w:name w:val="Intense Reference"/>
    <w:basedOn w:val="a0"/>
    <w:uiPriority w:val="32"/>
    <w:qFormat/>
    <w:rsid w:val="00F30F70"/>
    <w:rPr>
      <w:b/>
      <w:bCs/>
      <w:smallCaps/>
      <w:color w:val="2F5496" w:themeColor="accent1" w:themeShade="BF"/>
      <w:spacing w:val="5"/>
    </w:rPr>
  </w:style>
  <w:style w:type="paragraph" w:customStyle="1" w:styleId="Ch6">
    <w:name w:val="Основной текст (Ch_6 Міністерства)"/>
    <w:basedOn w:val="a"/>
    <w:uiPriority w:val="99"/>
    <w:rsid w:val="00F30F70"/>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F30F70"/>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F30F70"/>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F30F70"/>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F30F70"/>
    <w:pPr>
      <w:tabs>
        <w:tab w:val="right" w:leader="underscore" w:pos="7710"/>
        <w:tab w:val="right" w:leader="underscore" w:pos="11514"/>
      </w:tabs>
      <w:ind w:firstLine="0"/>
    </w:pPr>
  </w:style>
  <w:style w:type="paragraph" w:customStyle="1" w:styleId="StrokeCh6">
    <w:name w:val="Stroke (Ch_6 Міністерства)"/>
    <w:basedOn w:val="a"/>
    <w:uiPriority w:val="99"/>
    <w:rsid w:val="00F30F70"/>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e">
    <w:name w:val="Table Grid"/>
    <w:basedOn w:val="a1"/>
    <w:rsid w:val="00F30F70"/>
    <w:pPr>
      <w:spacing w:after="0" w:line="240" w:lineRule="auto"/>
    </w:pPr>
    <w:rPr>
      <w:rFonts w:ascii="Times New Roman" w:eastAsia="Times New Roman"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e"/>
    <w:uiPriority w:val="39"/>
    <w:rsid w:val="00F30F70"/>
    <w:pPr>
      <w:spacing w:after="0" w:line="240" w:lineRule="auto"/>
    </w:pPr>
    <w:rPr>
      <w:rFonts w:ascii="Calibri" w:eastAsia="Calibri" w:hAnsi="Calibri"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1"/>
    <w:next w:val="ae"/>
    <w:uiPriority w:val="39"/>
    <w:rsid w:val="00F30F70"/>
    <w:pPr>
      <w:spacing w:after="0" w:line="240" w:lineRule="auto"/>
    </w:pPr>
    <w:rPr>
      <w:rFonts w:ascii="Calibri" w:eastAsia="Calibri" w:hAnsi="Calibri"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F30F70"/>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F30F70"/>
    <w:rPr>
      <w:rFonts w:ascii="Calibri" w:eastAsia="Times New Roman" w:hAnsi="Calibri" w:cs="Times New Roman"/>
      <w:kern w:val="0"/>
      <w:sz w:val="22"/>
      <w:szCs w:val="22"/>
      <w:lang w:eastAsia="uk-UA"/>
      <w14:ligatures w14:val="none"/>
    </w:rPr>
  </w:style>
  <w:style w:type="paragraph" w:styleId="af1">
    <w:name w:val="footer"/>
    <w:basedOn w:val="a"/>
    <w:link w:val="af2"/>
    <w:uiPriority w:val="99"/>
    <w:unhideWhenUsed/>
    <w:rsid w:val="00F30F70"/>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F30F70"/>
    <w:rPr>
      <w:rFonts w:ascii="Calibri" w:eastAsia="Times New Roman" w:hAnsi="Calibri" w:cs="Times New Roman"/>
      <w:kern w:val="0"/>
      <w:sz w:val="22"/>
      <w:szCs w:val="22"/>
      <w:lang w:eastAsia="uk-UA"/>
      <w14:ligatures w14:val="none"/>
    </w:rPr>
  </w:style>
  <w:style w:type="character" w:styleId="af3">
    <w:name w:val="page number"/>
    <w:basedOn w:val="a0"/>
    <w:uiPriority w:val="99"/>
    <w:semiHidden/>
    <w:unhideWhenUsed/>
    <w:rsid w:val="00F30F70"/>
  </w:style>
  <w:style w:type="paragraph" w:styleId="12">
    <w:name w:val="toc 1"/>
    <w:basedOn w:val="a"/>
    <w:next w:val="a"/>
    <w:autoRedefine/>
    <w:uiPriority w:val="39"/>
    <w:unhideWhenUsed/>
    <w:rsid w:val="00F30F70"/>
    <w:pPr>
      <w:spacing w:after="100"/>
    </w:pPr>
  </w:style>
  <w:style w:type="character" w:styleId="af4">
    <w:name w:val="Hyperlink"/>
    <w:basedOn w:val="a0"/>
    <w:uiPriority w:val="99"/>
    <w:unhideWhenUsed/>
    <w:rsid w:val="00F30F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76</Pages>
  <Words>151353</Words>
  <Characters>86272</Characters>
  <Application>Microsoft Office Word</Application>
  <DocSecurity>0</DocSecurity>
  <Lines>718</Lines>
  <Paragraphs>474</Paragraphs>
  <ScaleCrop>false</ScaleCrop>
  <Company/>
  <LinksUpToDate>false</LinksUpToDate>
  <CharactersWithSpaces>237151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Maryna Khairullina</dc:creator>
  <cp:keywords/>
  <dc:description/>
  <cp:lastModifiedBy>Maryna Khairullina</cp:lastModifiedBy>
  <cp:revision>3</cp:revision>
  <dcterms:created xsi:type="dcterms:W3CDTF">2026-04-29T10:41:00Z</dcterms:created>
  <dcterms:modified xsi:type="dcterms:W3CDTF">2026-04-29T10:43:00Z</dcterms:modified>
</cp:coreProperties>
</file>